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E3E2" w14:textId="0DB398D5" w:rsidR="00B6516C" w:rsidRPr="00914AA6" w:rsidRDefault="00326BFE" w:rsidP="00914AA6">
      <w:pPr>
        <w:spacing w:line="276" w:lineRule="auto"/>
        <w:jc w:val="right"/>
        <w:rPr>
          <w:rFonts w:ascii="Tahoma" w:hAnsi="Tahoma" w:cs="Tahoma"/>
        </w:rPr>
      </w:pPr>
      <w:r w:rsidRPr="000B0128">
        <w:rPr>
          <w:rFonts w:ascii="Tahoma" w:hAnsi="Tahoma" w:cs="Tahoma"/>
        </w:rPr>
        <w:t xml:space="preserve">Warszawa, </w:t>
      </w:r>
      <w:r w:rsidR="006D69A2">
        <w:rPr>
          <w:rFonts w:ascii="Tahoma" w:hAnsi="Tahoma" w:cs="Tahoma"/>
        </w:rPr>
        <w:t>12</w:t>
      </w:r>
      <w:r w:rsidR="002721DA" w:rsidRPr="000B0128">
        <w:rPr>
          <w:rFonts w:ascii="Tahoma" w:hAnsi="Tahoma" w:cs="Tahoma"/>
        </w:rPr>
        <w:t xml:space="preserve"> </w:t>
      </w:r>
      <w:r w:rsidR="001D7F57">
        <w:rPr>
          <w:rFonts w:ascii="Tahoma" w:hAnsi="Tahoma" w:cs="Tahoma"/>
        </w:rPr>
        <w:t>sierpnia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6EF7E77A" w14:textId="40E3148A" w:rsidR="00574E7A" w:rsidRPr="000B0128" w:rsidRDefault="0008436F" w:rsidP="000B0128">
      <w:pPr>
        <w:spacing w:line="276" w:lineRule="auto"/>
        <w:jc w:val="both"/>
        <w:rPr>
          <w:rFonts w:ascii="Tahoma" w:hAnsi="Tahoma" w:cs="Tahoma"/>
        </w:rPr>
      </w:pPr>
      <w:r>
        <w:rPr>
          <w:rFonts w:ascii="Tahoma" w:hAnsi="Tahoma" w:cs="Tahoma"/>
        </w:rPr>
        <w:t>Komentarz ekspercki</w:t>
      </w:r>
    </w:p>
    <w:p w14:paraId="6093E879" w14:textId="2FB53072" w:rsidR="006D69A2" w:rsidRPr="000B0128" w:rsidRDefault="002721DA" w:rsidP="006D69A2">
      <w:pPr>
        <w:spacing w:line="276" w:lineRule="auto"/>
        <w:jc w:val="both"/>
        <w:rPr>
          <w:rFonts w:ascii="Tahoma" w:hAnsi="Tahoma" w:cs="Tahoma"/>
          <w:b/>
          <w:bCs/>
        </w:rPr>
      </w:pPr>
      <w:r w:rsidRPr="000B0128">
        <w:rPr>
          <w:rFonts w:ascii="Tahoma" w:hAnsi="Tahoma" w:cs="Tahoma"/>
          <w:b/>
          <w:bCs/>
        </w:rPr>
        <w:t> </w:t>
      </w:r>
    </w:p>
    <w:p w14:paraId="2FAFBCE9" w14:textId="77777777" w:rsidR="006D69A2" w:rsidRPr="0036783F" w:rsidRDefault="006D69A2" w:rsidP="006D69A2">
      <w:pPr>
        <w:spacing w:line="276" w:lineRule="auto"/>
        <w:jc w:val="center"/>
        <w:rPr>
          <w:rFonts w:ascii="Tahoma" w:hAnsi="Tahoma" w:cs="Tahoma"/>
          <w:b/>
          <w:bCs/>
          <w:color w:val="2F5496" w:themeColor="accent1" w:themeShade="BF"/>
          <w:sz w:val="32"/>
          <w:szCs w:val="32"/>
        </w:rPr>
      </w:pPr>
      <w:r w:rsidRPr="0036783F">
        <w:rPr>
          <w:rFonts w:ascii="Tahoma" w:hAnsi="Tahoma" w:cs="Tahoma"/>
          <w:b/>
          <w:bCs/>
          <w:color w:val="2F5496" w:themeColor="accent1" w:themeShade="BF"/>
          <w:sz w:val="32"/>
          <w:szCs w:val="32"/>
        </w:rPr>
        <w:t>Zdrowi pracownicy = lepsza organizacja</w:t>
      </w:r>
    </w:p>
    <w:p w14:paraId="03EEF0CB" w14:textId="77777777" w:rsidR="006D69A2" w:rsidRDefault="006D69A2" w:rsidP="006D69A2">
      <w:pPr>
        <w:autoSpaceDE w:val="0"/>
        <w:autoSpaceDN w:val="0"/>
        <w:adjustRightInd w:val="0"/>
        <w:spacing w:after="0" w:line="240" w:lineRule="auto"/>
        <w:jc w:val="both"/>
        <w:rPr>
          <w:rFonts w:ascii="Tahoma" w:hAnsi="Tahoma" w:cs="Tahoma"/>
          <w:b/>
          <w:bCs/>
        </w:rPr>
      </w:pPr>
      <w:r w:rsidRPr="000311D7">
        <w:rPr>
          <w:rFonts w:ascii="Tahoma" w:hAnsi="Tahoma" w:cs="Tahoma"/>
          <w:b/>
          <w:bCs/>
        </w:rPr>
        <w:t>Świadoma troska o witalność, ogólną kondycję psychofizyczną oraz odporność</w:t>
      </w:r>
      <w:r>
        <w:rPr>
          <w:rFonts w:ascii="Tahoma" w:hAnsi="Tahoma" w:cs="Tahoma"/>
          <w:b/>
          <w:bCs/>
        </w:rPr>
        <w:t xml:space="preserve"> </w:t>
      </w:r>
      <w:r w:rsidRPr="000311D7">
        <w:rPr>
          <w:rFonts w:ascii="Tahoma" w:hAnsi="Tahoma" w:cs="Tahoma"/>
          <w:b/>
          <w:bCs/>
        </w:rPr>
        <w:t>swoją i swoich zespołów powinna stać się powszechną praktyką liderów. Tak samo jak umiejętność czytania sprawozdań firmy i oceny jej kondycji finansowej</w:t>
      </w:r>
      <w:r>
        <w:rPr>
          <w:rFonts w:ascii="Tahoma" w:hAnsi="Tahoma" w:cs="Tahoma"/>
          <w:b/>
          <w:bCs/>
        </w:rPr>
        <w:t xml:space="preserve"> – tłumaczy Edward Stanoch, wykładowca Executive MBA w Szkole Biznesu Politechniki Warszawskiej i współautor e-booka „Nowy Lider w czasie i po pandemii”.</w:t>
      </w:r>
    </w:p>
    <w:p w14:paraId="00984D6E" w14:textId="77777777" w:rsidR="006D69A2" w:rsidRDefault="006D69A2" w:rsidP="006D69A2">
      <w:pPr>
        <w:autoSpaceDE w:val="0"/>
        <w:autoSpaceDN w:val="0"/>
        <w:adjustRightInd w:val="0"/>
        <w:spacing w:after="0" w:line="240" w:lineRule="auto"/>
        <w:jc w:val="both"/>
        <w:rPr>
          <w:rFonts w:ascii="Tahoma" w:hAnsi="Tahoma" w:cs="Tahoma"/>
          <w:b/>
          <w:bCs/>
        </w:rPr>
      </w:pPr>
    </w:p>
    <w:p w14:paraId="6DDF127B" w14:textId="77777777" w:rsidR="006D69A2" w:rsidRPr="004815C1" w:rsidRDefault="006D69A2" w:rsidP="006D69A2">
      <w:pPr>
        <w:spacing w:line="276" w:lineRule="auto"/>
        <w:jc w:val="both"/>
        <w:rPr>
          <w:rFonts w:ascii="Tahoma" w:hAnsi="Tahoma" w:cs="Tahoma"/>
          <w:b/>
          <w:bCs/>
          <w:i/>
          <w:iCs/>
          <w:color w:val="1F497D"/>
          <w:sz w:val="18"/>
          <w:szCs w:val="18"/>
        </w:rPr>
      </w:pPr>
      <w:r w:rsidRPr="00791D4C">
        <w:rPr>
          <w:rFonts w:ascii="Tahoma" w:hAnsi="Tahoma" w:cs="Tahoma"/>
          <w:b/>
          <w:bCs/>
          <w:i/>
          <w:iCs/>
          <w:color w:val="1F497D"/>
          <w:sz w:val="18"/>
          <w:szCs w:val="18"/>
        </w:rPr>
        <w:t xml:space="preserve">Niniejszy komentarz stanowi fragment tekstu </w:t>
      </w:r>
      <w:r>
        <w:rPr>
          <w:rFonts w:ascii="Tahoma" w:hAnsi="Tahoma" w:cs="Tahoma"/>
          <w:b/>
          <w:bCs/>
          <w:i/>
          <w:iCs/>
          <w:color w:val="1F497D"/>
          <w:sz w:val="18"/>
          <w:szCs w:val="18"/>
        </w:rPr>
        <w:t xml:space="preserve">Edwarda Stanocha </w:t>
      </w:r>
      <w:r w:rsidRPr="00791D4C">
        <w:rPr>
          <w:rFonts w:ascii="Tahoma" w:hAnsi="Tahoma" w:cs="Tahoma"/>
          <w:b/>
          <w:bCs/>
          <w:i/>
          <w:iCs/>
          <w:color w:val="1F497D"/>
          <w:sz w:val="18"/>
          <w:szCs w:val="18"/>
        </w:rPr>
        <w:t>„</w:t>
      </w:r>
      <w:r>
        <w:rPr>
          <w:rFonts w:ascii="Tahoma" w:hAnsi="Tahoma" w:cs="Tahoma"/>
          <w:b/>
          <w:bCs/>
          <w:i/>
          <w:iCs/>
          <w:color w:val="1F497D"/>
          <w:sz w:val="18"/>
          <w:szCs w:val="18"/>
        </w:rPr>
        <w:t>Zdrowie Lidera</w:t>
      </w:r>
      <w:r w:rsidRPr="00791D4C">
        <w:rPr>
          <w:rFonts w:ascii="Tahoma" w:hAnsi="Tahoma" w:cs="Tahoma"/>
          <w:b/>
          <w:bCs/>
          <w:i/>
          <w:iCs/>
          <w:color w:val="1F497D"/>
          <w:sz w:val="18"/>
          <w:szCs w:val="18"/>
        </w:rPr>
        <w:t>”, zamieszczonego w e-booku „Nowy Lider w czasie i po pandemii”, przygotowanego przez wykładowców Szkoły Biznesu Politechniki Warszawskiej. Publikacja dostępna jest bezpłatnie pod linkiem: https://www.biznes.edu.pl/ebook-nowylider</w:t>
      </w:r>
      <w:r>
        <w:rPr>
          <w:rFonts w:ascii="Tahoma" w:hAnsi="Tahoma" w:cs="Tahoma"/>
          <w:b/>
          <w:bCs/>
          <w:i/>
          <w:iCs/>
          <w:color w:val="1F497D"/>
          <w:sz w:val="18"/>
          <w:szCs w:val="18"/>
        </w:rPr>
        <w:t>.</w:t>
      </w:r>
    </w:p>
    <w:p w14:paraId="21D4E841" w14:textId="77777777" w:rsidR="006D69A2" w:rsidRDefault="006D69A2" w:rsidP="006D69A2">
      <w:pPr>
        <w:autoSpaceDE w:val="0"/>
        <w:autoSpaceDN w:val="0"/>
        <w:adjustRightInd w:val="0"/>
        <w:spacing w:after="0" w:line="240" w:lineRule="auto"/>
        <w:jc w:val="both"/>
        <w:rPr>
          <w:rFonts w:ascii="Tahoma" w:hAnsi="Tahoma" w:cs="Tahoma"/>
          <w:b/>
          <w:bCs/>
        </w:rPr>
      </w:pPr>
    </w:p>
    <w:p w14:paraId="7FDED675" w14:textId="77777777" w:rsidR="006D69A2" w:rsidRPr="00845A23" w:rsidRDefault="006D69A2" w:rsidP="006D69A2">
      <w:p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t>Brak ruchu, nieodpowiednia dieta, przeciążenie pracą, nadmierny stres, krótki i mało regenerujący sen – to tylko niektóre czynniki, za sprawą których już na długo przed pandemią towarzyszyła nam epidemia stresu i otyłości, a jakość życia i stan zdrowia pracowników systematycznie się pogarszały. Pandemia te zjawiska dodatkowo spotęgowała. Według aktualnych badań, pod wpływem pandemii 70% pracowników dużych firm w Polsce odczuwa więcej stresu. Rośnie również potrzeba wsparcia w zakresie profilaktyki zdrowotnej, w szczególności zdrowia mentalnego i radzenia sobie ze stresem w warunkach przedłużającej się pracy zdalnej oraz izolacji społecznej. (wg raportu Active z 2020, aż 74% pracowników oczekuje tego typu wsparcia ze strony swoich pracodawców).</w:t>
      </w:r>
    </w:p>
    <w:p w14:paraId="22D64655" w14:textId="77777777" w:rsidR="006D69A2" w:rsidRPr="00845A23" w:rsidRDefault="006D69A2" w:rsidP="006D69A2">
      <w:pPr>
        <w:autoSpaceDE w:val="0"/>
        <w:autoSpaceDN w:val="0"/>
        <w:adjustRightInd w:val="0"/>
        <w:spacing w:after="0" w:line="240" w:lineRule="auto"/>
        <w:jc w:val="both"/>
        <w:rPr>
          <w:rFonts w:ascii="Tahoma" w:eastAsia="Lato-Regular" w:hAnsi="Tahoma" w:cs="Tahoma"/>
        </w:rPr>
      </w:pPr>
    </w:p>
    <w:p w14:paraId="1155003A" w14:textId="77777777" w:rsidR="006D69A2" w:rsidRDefault="006D69A2" w:rsidP="006D69A2">
      <w:p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t xml:space="preserve">Skutki takiego chronicznego stanu przeciążenia, to m.in. niższa produktywność i zaangażowanie pracowników, a przez to również słabsze wyniki biznesowe firmy, niższa konkurencyjność i potencjał innowacyjny, a w konsekwencji pogorszenie wizerunku pracodawcy na rynku pracy. W dłuższej perspektywie rośnie też ryzyko wypalenia zawodowego i związana z tym dalsza utrata produktywności i zaangażowania. </w:t>
      </w:r>
    </w:p>
    <w:p w14:paraId="04F66047" w14:textId="77777777" w:rsidR="006D69A2" w:rsidRDefault="006D69A2" w:rsidP="006D69A2">
      <w:pPr>
        <w:autoSpaceDE w:val="0"/>
        <w:autoSpaceDN w:val="0"/>
        <w:adjustRightInd w:val="0"/>
        <w:spacing w:after="0" w:line="240" w:lineRule="auto"/>
        <w:jc w:val="both"/>
        <w:rPr>
          <w:rFonts w:ascii="Tahoma" w:eastAsia="Lato-Regular" w:hAnsi="Tahoma" w:cs="Tahoma"/>
        </w:rPr>
      </w:pPr>
    </w:p>
    <w:p w14:paraId="7AD847E6" w14:textId="77777777" w:rsidR="006D69A2" w:rsidRPr="00EF0C97" w:rsidRDefault="006D69A2" w:rsidP="006D69A2">
      <w:pPr>
        <w:autoSpaceDE w:val="0"/>
        <w:autoSpaceDN w:val="0"/>
        <w:adjustRightInd w:val="0"/>
        <w:spacing w:after="0" w:line="240" w:lineRule="auto"/>
        <w:jc w:val="both"/>
        <w:rPr>
          <w:rFonts w:ascii="Tahoma" w:eastAsia="Lato-Regular" w:hAnsi="Tahoma" w:cs="Tahoma"/>
          <w:b/>
          <w:bCs/>
        </w:rPr>
      </w:pPr>
      <w:r w:rsidRPr="00EF0C97">
        <w:rPr>
          <w:rFonts w:ascii="Tahoma" w:eastAsia="Lato-Regular" w:hAnsi="Tahoma" w:cs="Tahoma"/>
          <w:b/>
          <w:bCs/>
        </w:rPr>
        <w:t>Rola lidera</w:t>
      </w:r>
    </w:p>
    <w:p w14:paraId="564B4707" w14:textId="77777777" w:rsidR="006D69A2" w:rsidRPr="00845A23" w:rsidRDefault="006D69A2" w:rsidP="006D69A2">
      <w:pPr>
        <w:autoSpaceDE w:val="0"/>
        <w:autoSpaceDN w:val="0"/>
        <w:adjustRightInd w:val="0"/>
        <w:spacing w:after="0" w:line="240" w:lineRule="auto"/>
        <w:jc w:val="both"/>
        <w:rPr>
          <w:rFonts w:ascii="Tahoma" w:eastAsia="Lato-Regular" w:hAnsi="Tahoma" w:cs="Tahoma"/>
        </w:rPr>
      </w:pPr>
    </w:p>
    <w:p w14:paraId="78DD9F78" w14:textId="77777777" w:rsidR="006D69A2" w:rsidRDefault="006D69A2" w:rsidP="006D69A2">
      <w:p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t xml:space="preserve">Gdzie w tym wszystkim jest rola i miejsce lidera? I czy nie wystarczą standardowe inicjatywy wellbeingowe, takie jak szkolenia czy dni zdrowia? Nie ma wątpliwości, że wzrost popularności tego typu rozwiązań wśród polskich pracodawców, to krok w dobrym kierunku. Jednocześnie rezultaty wielu z tych programów i świadczeń prozdrowotnych mogą nie spełnić pokładanych w nich oczekiwań, jeśli równolegle nie zadbamy również o zrozumienie i wiedzę w zakresie zarządzania witalnością po stronie samych liderów. A </w:t>
      </w:r>
    </w:p>
    <w:p w14:paraId="4DA0C4F6" w14:textId="71112B51" w:rsidR="006D69A2" w:rsidRDefault="006D69A2" w:rsidP="006D69A2">
      <w:p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lastRenderedPageBreak/>
        <w:t>także o to, by za wiedzą poszedł również dobry przykład w wymiarze dbałości o swoje własne zdrowie i kondycję psychofizyczną.</w:t>
      </w:r>
      <w:r w:rsidR="004D06CA">
        <w:rPr>
          <w:rFonts w:ascii="Tahoma" w:eastAsia="Lato-Regular" w:hAnsi="Tahoma" w:cs="Tahoma"/>
        </w:rPr>
        <w:t xml:space="preserve"> </w:t>
      </w:r>
      <w:r w:rsidRPr="00845A23">
        <w:rPr>
          <w:rFonts w:ascii="Tahoma" w:eastAsia="Lato-Regular" w:hAnsi="Tahoma" w:cs="Tahoma"/>
        </w:rPr>
        <w:t>Jak pokazują badania opublikowane na łamach Forbes</w:t>
      </w:r>
      <w:r w:rsidRPr="00845A23">
        <w:rPr>
          <w:rStyle w:val="Odwoanieprzypisudolnego"/>
          <w:rFonts w:ascii="Tahoma" w:eastAsia="Lato-Regular" w:hAnsi="Tahoma" w:cs="Tahoma"/>
        </w:rPr>
        <w:footnoteReference w:id="1"/>
      </w:r>
      <w:r w:rsidRPr="00845A23">
        <w:rPr>
          <w:rFonts w:ascii="Tahoma" w:eastAsia="Lato-Regular" w:hAnsi="Tahoma" w:cs="Tahoma"/>
        </w:rPr>
        <w:t>, organizacje, których liderzy są wzorami do naśladowania w zakresie profilaktyki zdrowotnej i zachowania równowagi między życiem zawodowym i prywatnym, odnotowują wyższe średnie wskaźniki satysfakcji z oferowanych programów (85%) i zgodę pracowników na wsparcie organizacyjne w tym zakresie. Zwiększa się również otwartość i udział w programach diagnostyki prozdrowotnej,</w:t>
      </w:r>
      <w:r>
        <w:rPr>
          <w:rFonts w:ascii="Tahoma" w:eastAsia="Lato-Regular" w:hAnsi="Tahoma" w:cs="Tahoma"/>
        </w:rPr>
        <w:t xml:space="preserve"> </w:t>
      </w:r>
      <w:r w:rsidRPr="00845A23">
        <w:rPr>
          <w:rFonts w:ascii="Tahoma" w:eastAsia="Lato-Regular" w:hAnsi="Tahoma" w:cs="Tahoma"/>
        </w:rPr>
        <w:t>która jest kluczowa do zidentyfikowania potencjalnych ryzyk zdrowotnych w organizacji i dostosowania programów wsparcia.</w:t>
      </w:r>
    </w:p>
    <w:p w14:paraId="4C6A254A" w14:textId="77777777" w:rsidR="006D69A2" w:rsidRPr="00845A23" w:rsidRDefault="006D69A2" w:rsidP="006D69A2">
      <w:pPr>
        <w:autoSpaceDE w:val="0"/>
        <w:autoSpaceDN w:val="0"/>
        <w:adjustRightInd w:val="0"/>
        <w:spacing w:after="0" w:line="240" w:lineRule="auto"/>
        <w:jc w:val="both"/>
        <w:rPr>
          <w:rFonts w:ascii="Tahoma" w:eastAsia="Lato-Regular" w:hAnsi="Tahoma" w:cs="Tahoma"/>
        </w:rPr>
      </w:pPr>
    </w:p>
    <w:p w14:paraId="2BB0F4F3" w14:textId="77777777" w:rsidR="006D69A2" w:rsidRDefault="006D69A2" w:rsidP="006D69A2">
      <w:pPr>
        <w:autoSpaceDE w:val="0"/>
        <w:autoSpaceDN w:val="0"/>
        <w:adjustRightInd w:val="0"/>
        <w:spacing w:after="0" w:line="240" w:lineRule="auto"/>
        <w:jc w:val="both"/>
        <w:rPr>
          <w:rFonts w:ascii="Tahoma" w:eastAsia="Lato-Regular" w:hAnsi="Tahoma" w:cs="Tahoma"/>
        </w:rPr>
      </w:pPr>
    </w:p>
    <w:p w14:paraId="3EB1D11D" w14:textId="77777777" w:rsidR="006D69A2" w:rsidRDefault="006D69A2" w:rsidP="006D69A2">
      <w:p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t>Dodatkowo, jak pokazują badania, tzw. health-promoting leadership</w:t>
      </w:r>
      <w:r w:rsidRPr="00845A23">
        <w:rPr>
          <w:rStyle w:val="Odwoanieprzypisudolnego"/>
          <w:rFonts w:ascii="Tahoma" w:eastAsia="Lato-Regular" w:hAnsi="Tahoma" w:cs="Tahoma"/>
        </w:rPr>
        <w:footnoteReference w:id="2"/>
      </w:r>
      <w:r w:rsidRPr="00845A23">
        <w:rPr>
          <w:rFonts w:ascii="Tahoma" w:eastAsia="Lato-Regular" w:hAnsi="Tahoma" w:cs="Tahoma"/>
        </w:rPr>
        <w:t xml:space="preserve">: </w:t>
      </w:r>
    </w:p>
    <w:p w14:paraId="46B02046" w14:textId="77777777" w:rsidR="006D69A2" w:rsidRPr="00845A23" w:rsidRDefault="006D69A2" w:rsidP="006D69A2">
      <w:pPr>
        <w:autoSpaceDE w:val="0"/>
        <w:autoSpaceDN w:val="0"/>
        <w:adjustRightInd w:val="0"/>
        <w:spacing w:after="0" w:line="240" w:lineRule="auto"/>
        <w:jc w:val="both"/>
        <w:rPr>
          <w:rFonts w:ascii="Tahoma" w:eastAsia="Lato-Regular" w:hAnsi="Tahoma" w:cs="Tahoma"/>
        </w:rPr>
      </w:pPr>
    </w:p>
    <w:p w14:paraId="6DD2F5FE" w14:textId="77777777" w:rsidR="006D69A2" w:rsidRPr="00845A23" w:rsidRDefault="006D69A2" w:rsidP="006D69A2">
      <w:pPr>
        <w:pStyle w:val="Akapitzlist"/>
        <w:numPr>
          <w:ilvl w:val="0"/>
          <w:numId w:val="3"/>
        </w:numPr>
        <w:jc w:val="both"/>
        <w:rPr>
          <w:rFonts w:ascii="Tahoma" w:hAnsi="Tahoma" w:cs="Tahoma"/>
        </w:rPr>
      </w:pPr>
      <w:r w:rsidRPr="00845A23">
        <w:rPr>
          <w:rFonts w:ascii="Tahoma" w:hAnsi="Tahoma" w:cs="Tahoma"/>
        </w:rPr>
        <w:t>redukuje ryzyka zdrowotne i wypalenia zawodowego, a w konsekwencji, zmniejsza poziom absencji chorobowej i strat produktywności z tym związanych,</w:t>
      </w:r>
    </w:p>
    <w:p w14:paraId="513405F0"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hAnsi="Tahoma" w:cs="Tahoma"/>
        </w:rPr>
      </w:pPr>
      <w:r w:rsidRPr="00845A23">
        <w:rPr>
          <w:rFonts w:ascii="Tahoma" w:hAnsi="Tahoma" w:cs="Tahoma"/>
        </w:rPr>
        <w:t>zmniejsza poziom absencji chorobowej i strat produktywności z tym</w:t>
      </w:r>
    </w:p>
    <w:p w14:paraId="53D49AFB"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hAnsi="Tahoma" w:cs="Tahoma"/>
        </w:rPr>
      </w:pPr>
      <w:r w:rsidRPr="00845A23">
        <w:rPr>
          <w:rFonts w:ascii="Tahoma" w:hAnsi="Tahoma" w:cs="Tahoma"/>
        </w:rPr>
        <w:t>związanych</w:t>
      </w:r>
    </w:p>
    <w:p w14:paraId="1E4A8460"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hAnsi="Tahoma" w:cs="Tahoma"/>
        </w:rPr>
      </w:pPr>
      <w:r w:rsidRPr="00845A23">
        <w:rPr>
          <w:rFonts w:ascii="Tahoma" w:hAnsi="Tahoma" w:cs="Tahoma"/>
        </w:rPr>
        <w:t>zwiększa atrakcyjność pracodawcy jako organizacji prozdrowotnej</w:t>
      </w:r>
    </w:p>
    <w:p w14:paraId="2BC50DA6"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hAnsi="Tahoma" w:cs="Tahoma"/>
        </w:rPr>
      </w:pPr>
      <w:r w:rsidRPr="00845A23">
        <w:rPr>
          <w:rFonts w:ascii="Tahoma" w:hAnsi="Tahoma" w:cs="Tahoma"/>
        </w:rPr>
        <w:t>i realnie dbającej o dobrostan swoich pracowników</w:t>
      </w:r>
    </w:p>
    <w:p w14:paraId="41A96AAD"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hAnsi="Tahoma" w:cs="Tahoma"/>
        </w:rPr>
      </w:pPr>
      <w:r w:rsidRPr="00845A23">
        <w:rPr>
          <w:rFonts w:ascii="Tahoma" w:hAnsi="Tahoma" w:cs="Tahoma"/>
        </w:rPr>
        <w:t>zwiększa poziom zaangażowania, co przekłada się na lepsze wyniki</w:t>
      </w:r>
    </w:p>
    <w:p w14:paraId="1B6E52BB"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hAnsi="Tahoma" w:cs="Tahoma"/>
        </w:rPr>
      </w:pPr>
      <w:r w:rsidRPr="00845A23">
        <w:rPr>
          <w:rFonts w:ascii="Tahoma" w:hAnsi="Tahoma" w:cs="Tahoma"/>
        </w:rPr>
        <w:t>biznesowe i konkurencyjność firmy,</w:t>
      </w:r>
    </w:p>
    <w:p w14:paraId="72688847"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hAnsi="Tahoma" w:cs="Tahoma"/>
        </w:rPr>
      </w:pPr>
      <w:r w:rsidRPr="00845A23">
        <w:rPr>
          <w:rFonts w:ascii="Tahoma" w:hAnsi="Tahoma" w:cs="Tahoma"/>
        </w:rPr>
        <w:t>wzmacnia odporność całej organizacji,</w:t>
      </w:r>
    </w:p>
    <w:p w14:paraId="2F40FC69"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t>redukuje koszty niskiej jakości i błędnych decyzji, które powstają</w:t>
      </w:r>
    </w:p>
    <w:p w14:paraId="6B202248"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t>w sytuacjach nadmiernego przeciążenia pracą, stresem i braku odpowiedniej</w:t>
      </w:r>
    </w:p>
    <w:p w14:paraId="4AD011B3" w14:textId="77777777" w:rsidR="006D69A2" w:rsidRPr="00845A23" w:rsidRDefault="006D69A2" w:rsidP="006D69A2">
      <w:pPr>
        <w:pStyle w:val="Akapitzlist"/>
        <w:numPr>
          <w:ilvl w:val="0"/>
          <w:numId w:val="3"/>
        </w:numPr>
        <w:autoSpaceDE w:val="0"/>
        <w:autoSpaceDN w:val="0"/>
        <w:adjustRightInd w:val="0"/>
        <w:spacing w:after="0" w:line="240" w:lineRule="auto"/>
        <w:jc w:val="both"/>
        <w:rPr>
          <w:rFonts w:ascii="Tahoma" w:eastAsia="Lato-Regular" w:hAnsi="Tahoma" w:cs="Tahoma"/>
        </w:rPr>
      </w:pPr>
      <w:r w:rsidRPr="00845A23">
        <w:rPr>
          <w:rFonts w:ascii="Tahoma" w:eastAsia="Lato-Regular" w:hAnsi="Tahoma" w:cs="Tahoma"/>
        </w:rPr>
        <w:t>regeneracji.</w:t>
      </w:r>
    </w:p>
    <w:p w14:paraId="2B43EF73" w14:textId="77777777" w:rsidR="006D69A2" w:rsidRDefault="006D69A2" w:rsidP="006D69A2">
      <w:pPr>
        <w:spacing w:line="276" w:lineRule="auto"/>
        <w:jc w:val="both"/>
        <w:rPr>
          <w:rFonts w:ascii="Tahoma" w:hAnsi="Tahoma" w:cs="Tahoma"/>
          <w:b/>
          <w:bCs/>
        </w:rPr>
      </w:pPr>
    </w:p>
    <w:p w14:paraId="6845C613" w14:textId="77777777" w:rsidR="006D69A2" w:rsidRPr="00791D4C" w:rsidRDefault="006D69A2" w:rsidP="006D69A2">
      <w:pPr>
        <w:spacing w:line="276" w:lineRule="auto"/>
        <w:jc w:val="both"/>
        <w:rPr>
          <w:rFonts w:ascii="Tahoma" w:hAnsi="Tahoma" w:cs="Tahoma"/>
          <w:b/>
          <w:color w:val="1F497D"/>
        </w:rPr>
      </w:pPr>
      <w:r w:rsidRPr="000B0128">
        <w:rPr>
          <w:rFonts w:ascii="Tahoma" w:hAnsi="Tahoma" w:cs="Tahoma"/>
          <w:b/>
          <w:color w:val="1F497D"/>
        </w:rPr>
        <w:t>***</w:t>
      </w:r>
    </w:p>
    <w:p w14:paraId="57CCA2B0" w14:textId="77777777" w:rsidR="006D69A2" w:rsidRPr="00791D4C" w:rsidRDefault="006D69A2" w:rsidP="006D69A2">
      <w:pPr>
        <w:spacing w:line="276" w:lineRule="auto"/>
        <w:jc w:val="both"/>
        <w:rPr>
          <w:rFonts w:ascii="Tahoma" w:hAnsi="Tahoma" w:cs="Tahoma"/>
          <w:b/>
          <w:bCs/>
          <w:color w:val="1F497D"/>
        </w:rPr>
      </w:pPr>
      <w:r w:rsidRPr="00791D4C">
        <w:rPr>
          <w:rFonts w:ascii="Tahoma" w:hAnsi="Tahoma" w:cs="Tahoma"/>
          <w:b/>
          <w:bCs/>
          <w:color w:val="1F497D"/>
        </w:rPr>
        <w:t>O autor</w:t>
      </w:r>
      <w:r>
        <w:rPr>
          <w:rFonts w:ascii="Tahoma" w:hAnsi="Tahoma" w:cs="Tahoma"/>
          <w:b/>
          <w:bCs/>
          <w:color w:val="1F497D"/>
        </w:rPr>
        <w:t>z</w:t>
      </w:r>
      <w:r w:rsidRPr="00791D4C">
        <w:rPr>
          <w:rFonts w:ascii="Tahoma" w:hAnsi="Tahoma" w:cs="Tahoma"/>
          <w:b/>
          <w:bCs/>
          <w:color w:val="1F497D"/>
        </w:rPr>
        <w:t>e</w:t>
      </w:r>
    </w:p>
    <w:p w14:paraId="608A2755" w14:textId="77777777" w:rsidR="006D69A2" w:rsidRDefault="006D69A2" w:rsidP="006D69A2">
      <w:pPr>
        <w:autoSpaceDE w:val="0"/>
        <w:autoSpaceDN w:val="0"/>
        <w:adjustRightInd w:val="0"/>
        <w:spacing w:after="0" w:line="240" w:lineRule="auto"/>
        <w:jc w:val="both"/>
        <w:rPr>
          <w:rFonts w:ascii="Tahoma" w:hAnsi="Tahoma" w:cs="Tahoma"/>
          <w:b/>
          <w:color w:val="1F497D"/>
        </w:rPr>
      </w:pPr>
      <w:r>
        <w:rPr>
          <w:rFonts w:ascii="Tahoma" w:hAnsi="Tahoma" w:cs="Tahoma"/>
          <w:b/>
          <w:bCs/>
          <w:color w:val="1F497D"/>
        </w:rPr>
        <w:t xml:space="preserve">Edward Stanoch </w:t>
      </w:r>
      <w:r w:rsidRPr="006B1B92">
        <w:rPr>
          <w:rFonts w:ascii="Tahoma" w:hAnsi="Tahoma" w:cs="Tahoma"/>
          <w:b/>
          <w:color w:val="1F497D"/>
        </w:rPr>
        <w:t>- Wieloletni i uznany wyk</w:t>
      </w:r>
      <w:r w:rsidRPr="006B1B92">
        <w:rPr>
          <w:rFonts w:ascii="Tahoma" w:hAnsi="Tahoma" w:cs="Tahoma" w:hint="eastAsia"/>
          <w:b/>
          <w:color w:val="1F497D"/>
        </w:rPr>
        <w:t>ł</w:t>
      </w:r>
      <w:r w:rsidRPr="006B1B92">
        <w:rPr>
          <w:rFonts w:ascii="Tahoma" w:hAnsi="Tahoma" w:cs="Tahoma"/>
          <w:b/>
          <w:color w:val="1F497D"/>
        </w:rPr>
        <w:t>adowca EMBA Szko</w:t>
      </w:r>
      <w:r w:rsidRPr="006B1B92">
        <w:rPr>
          <w:rFonts w:ascii="Tahoma" w:hAnsi="Tahoma" w:cs="Tahoma" w:hint="eastAsia"/>
          <w:b/>
          <w:color w:val="1F497D"/>
        </w:rPr>
        <w:t>ł</w:t>
      </w:r>
      <w:r w:rsidRPr="006B1B92">
        <w:rPr>
          <w:rFonts w:ascii="Tahoma" w:hAnsi="Tahoma" w:cs="Tahoma"/>
          <w:b/>
          <w:color w:val="1F497D"/>
        </w:rPr>
        <w:t>y Biznesu Politechniki Warszawskiej w zakresie zarz</w:t>
      </w:r>
      <w:r w:rsidRPr="006B1B92">
        <w:rPr>
          <w:rFonts w:ascii="Tahoma" w:hAnsi="Tahoma" w:cs="Tahoma" w:hint="eastAsia"/>
          <w:b/>
          <w:color w:val="1F497D"/>
        </w:rPr>
        <w:t>ą</w:t>
      </w:r>
      <w:r w:rsidRPr="006B1B92">
        <w:rPr>
          <w:rFonts w:ascii="Tahoma" w:hAnsi="Tahoma" w:cs="Tahoma"/>
          <w:b/>
          <w:color w:val="1F497D"/>
        </w:rPr>
        <w:t>dzania strategicznego, przedsi</w:t>
      </w:r>
      <w:r w:rsidRPr="006B1B92">
        <w:rPr>
          <w:rFonts w:ascii="Tahoma" w:hAnsi="Tahoma" w:cs="Tahoma" w:hint="eastAsia"/>
          <w:b/>
          <w:color w:val="1F497D"/>
        </w:rPr>
        <w:t>ę</w:t>
      </w:r>
      <w:r w:rsidRPr="006B1B92">
        <w:rPr>
          <w:rFonts w:ascii="Tahoma" w:hAnsi="Tahoma" w:cs="Tahoma"/>
          <w:b/>
          <w:color w:val="1F497D"/>
        </w:rPr>
        <w:t>biorca, konsultant biznesowy.</w:t>
      </w:r>
    </w:p>
    <w:p w14:paraId="2F13C936" w14:textId="77777777" w:rsidR="006D69A2" w:rsidRPr="00891D03" w:rsidRDefault="006D69A2" w:rsidP="006D69A2">
      <w:pPr>
        <w:autoSpaceDE w:val="0"/>
        <w:autoSpaceDN w:val="0"/>
        <w:adjustRightInd w:val="0"/>
        <w:spacing w:after="0" w:line="240" w:lineRule="auto"/>
        <w:jc w:val="both"/>
        <w:rPr>
          <w:rFonts w:ascii="Lato-Regular" w:eastAsia="Lato-Regular" w:cs="Lato-Regular"/>
        </w:rPr>
      </w:pPr>
    </w:p>
    <w:p w14:paraId="251AF496" w14:textId="77777777" w:rsidR="006D69A2" w:rsidRPr="001821E5" w:rsidRDefault="006D69A2" w:rsidP="006D69A2">
      <w:pPr>
        <w:spacing w:line="276" w:lineRule="auto"/>
        <w:jc w:val="both"/>
        <w:rPr>
          <w:rFonts w:ascii="Tahoma" w:hAnsi="Tahoma" w:cs="Tahoma"/>
          <w:b/>
          <w:color w:val="1F497D"/>
        </w:rPr>
      </w:pPr>
      <w:r w:rsidRPr="000B0128">
        <w:rPr>
          <w:rFonts w:ascii="Tahoma" w:hAnsi="Tahoma" w:cs="Tahoma"/>
          <w:b/>
          <w:color w:val="1F497D"/>
        </w:rPr>
        <w:t>***</w:t>
      </w:r>
    </w:p>
    <w:p w14:paraId="1625DB69" w14:textId="77777777" w:rsidR="006D69A2" w:rsidRDefault="006D69A2" w:rsidP="006D69A2">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455F1878" w14:textId="77777777" w:rsidR="006D69A2" w:rsidRPr="001821E5" w:rsidRDefault="006D69A2" w:rsidP="006D69A2">
      <w:pPr>
        <w:spacing w:after="0" w:line="276" w:lineRule="auto"/>
        <w:jc w:val="both"/>
        <w:rPr>
          <w:rFonts w:ascii="Tahoma" w:hAnsi="Tahoma" w:cs="Tahoma"/>
          <w:b/>
          <w:color w:val="1F497D"/>
        </w:rPr>
      </w:pPr>
    </w:p>
    <w:p w14:paraId="6C3A9ED0" w14:textId="77777777" w:rsidR="006D69A2" w:rsidRPr="00791D4C" w:rsidRDefault="006D69A2" w:rsidP="006D69A2">
      <w:pPr>
        <w:spacing w:after="0" w:line="276" w:lineRule="auto"/>
        <w:jc w:val="both"/>
        <w:rPr>
          <w:rFonts w:ascii="Tahoma" w:hAnsi="Tahoma" w:cs="Tahoma"/>
          <w:b/>
          <w:color w:val="1F497D"/>
        </w:rPr>
      </w:pPr>
      <w:r w:rsidRPr="00791D4C">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1FEB8EFF" w14:textId="77777777" w:rsidR="006D69A2" w:rsidRPr="001821E5" w:rsidRDefault="006D69A2" w:rsidP="006D69A2">
      <w:pPr>
        <w:spacing w:after="0" w:line="276" w:lineRule="auto"/>
        <w:jc w:val="both"/>
        <w:rPr>
          <w:rFonts w:ascii="Tahoma" w:hAnsi="Tahoma" w:cs="Tahoma"/>
          <w:b/>
          <w:color w:val="1F497D"/>
        </w:rPr>
      </w:pPr>
      <w:r w:rsidRPr="001821E5">
        <w:rPr>
          <w:rFonts w:ascii="Tahoma" w:hAnsi="Tahoma" w:cs="Tahoma"/>
          <w:b/>
          <w:color w:val="1F497D"/>
        </w:rPr>
        <w:t xml:space="preserve">Misją Szkoły jest oferowanie liderom biznesu i ekspertom najwyższej klasy praktycznych programów edukacyjnych, tworzonych w oparciu o najlepsze </w:t>
      </w:r>
      <w:r w:rsidRPr="001821E5">
        <w:rPr>
          <w:rFonts w:ascii="Tahoma" w:hAnsi="Tahoma" w:cs="Tahoma"/>
          <w:b/>
          <w:color w:val="1F497D"/>
        </w:rPr>
        <w:lastRenderedPageBreak/>
        <w:t>międzynarodowe praktyki, innowacyjne podejście oraz zgodnie z rozwojem technologicznym i zasadą pozytywnego wpływu społecznego.</w:t>
      </w:r>
    </w:p>
    <w:p w14:paraId="2AD982D0" w14:textId="77777777" w:rsidR="006D69A2" w:rsidRPr="000B0128" w:rsidRDefault="006D69A2" w:rsidP="006D69A2">
      <w:pPr>
        <w:spacing w:line="276" w:lineRule="auto"/>
        <w:jc w:val="both"/>
        <w:rPr>
          <w:rFonts w:ascii="Tahoma" w:hAnsi="Tahoma" w:cs="Tahoma"/>
          <w:b/>
          <w:bCs/>
        </w:rPr>
      </w:pPr>
    </w:p>
    <w:p w14:paraId="757C258C" w14:textId="77777777" w:rsidR="006D69A2" w:rsidRPr="000B0128" w:rsidRDefault="006D69A2" w:rsidP="006D69A2">
      <w:pPr>
        <w:spacing w:line="276" w:lineRule="auto"/>
        <w:jc w:val="both"/>
        <w:rPr>
          <w:rFonts w:ascii="Tahoma" w:hAnsi="Tahoma" w:cs="Tahoma"/>
          <w:b/>
          <w:color w:val="1F497D"/>
        </w:rPr>
      </w:pPr>
      <w:r w:rsidRPr="000B0128">
        <w:rPr>
          <w:rFonts w:ascii="Tahoma" w:hAnsi="Tahoma" w:cs="Tahoma"/>
          <w:b/>
          <w:color w:val="1F497D"/>
        </w:rPr>
        <w:t>***</w:t>
      </w:r>
    </w:p>
    <w:p w14:paraId="36B970B5" w14:textId="77777777" w:rsidR="006D69A2" w:rsidRPr="000B0128" w:rsidRDefault="006D69A2" w:rsidP="006D69A2">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0325AB8C" w14:textId="77777777" w:rsidR="006D69A2" w:rsidRPr="000B0128" w:rsidRDefault="006D69A2" w:rsidP="006D69A2">
      <w:pPr>
        <w:spacing w:after="0" w:line="276" w:lineRule="auto"/>
        <w:jc w:val="both"/>
        <w:rPr>
          <w:rFonts w:ascii="Tahoma" w:hAnsi="Tahoma" w:cs="Tahoma"/>
          <w:b/>
          <w:color w:val="1F497D"/>
        </w:rPr>
      </w:pPr>
      <w:r w:rsidRPr="000B0128">
        <w:rPr>
          <w:rFonts w:ascii="Tahoma" w:hAnsi="Tahoma" w:cs="Tahoma"/>
          <w:b/>
          <w:color w:val="1F497D"/>
        </w:rPr>
        <w:t>Mariusz Jaroń</w:t>
      </w:r>
    </w:p>
    <w:p w14:paraId="5732BA87" w14:textId="77777777" w:rsidR="006D69A2" w:rsidRPr="000B0128" w:rsidRDefault="006D69A2" w:rsidP="006D69A2">
      <w:pPr>
        <w:spacing w:after="0" w:line="276" w:lineRule="auto"/>
        <w:jc w:val="both"/>
        <w:rPr>
          <w:rFonts w:ascii="Tahoma" w:hAnsi="Tahoma" w:cs="Tahoma"/>
          <w:b/>
          <w:color w:val="1F497D"/>
        </w:rPr>
      </w:pPr>
      <w:hyperlink r:id="rId8" w:history="1">
        <w:r w:rsidRPr="000B0128">
          <w:rPr>
            <w:rStyle w:val="Hipercze"/>
            <w:rFonts w:ascii="Tahoma" w:hAnsi="Tahoma" w:cs="Tahoma"/>
            <w:b/>
          </w:rPr>
          <w:t>m.jaron@comunicativo.pl</w:t>
        </w:r>
      </w:hyperlink>
      <w:r w:rsidRPr="000B0128">
        <w:rPr>
          <w:rFonts w:ascii="Tahoma" w:hAnsi="Tahoma" w:cs="Tahoma"/>
          <w:b/>
          <w:color w:val="1F497D"/>
        </w:rPr>
        <w:tab/>
      </w:r>
    </w:p>
    <w:p w14:paraId="502AAE60" w14:textId="77777777" w:rsidR="006D69A2" w:rsidRPr="000B0128" w:rsidRDefault="006D69A2" w:rsidP="006D69A2">
      <w:pPr>
        <w:spacing w:after="0" w:line="276" w:lineRule="auto"/>
        <w:jc w:val="both"/>
        <w:rPr>
          <w:rFonts w:ascii="Tahoma" w:hAnsi="Tahoma" w:cs="Tahoma"/>
          <w:b/>
          <w:color w:val="1F497D"/>
        </w:rPr>
      </w:pPr>
      <w:r w:rsidRPr="000B0128">
        <w:rPr>
          <w:rFonts w:ascii="Tahoma" w:hAnsi="Tahoma" w:cs="Tahoma"/>
          <w:b/>
          <w:color w:val="1F497D"/>
        </w:rPr>
        <w:t>794490680</w:t>
      </w:r>
    </w:p>
    <w:p w14:paraId="107087D9" w14:textId="77777777" w:rsidR="006D69A2" w:rsidRPr="00791D4C" w:rsidRDefault="006D69A2" w:rsidP="006D69A2">
      <w:pPr>
        <w:spacing w:line="276" w:lineRule="auto"/>
        <w:jc w:val="both"/>
        <w:rPr>
          <w:rFonts w:ascii="Tahoma" w:hAnsi="Tahoma" w:cs="Tahoma"/>
        </w:rPr>
      </w:pPr>
    </w:p>
    <w:p w14:paraId="44A01273" w14:textId="77777777" w:rsidR="0008436F" w:rsidRPr="00791D4C" w:rsidRDefault="0008436F" w:rsidP="0008436F">
      <w:pPr>
        <w:spacing w:line="276" w:lineRule="auto"/>
        <w:jc w:val="both"/>
        <w:rPr>
          <w:rFonts w:ascii="Tahoma" w:hAnsi="Tahoma" w:cs="Tahoma"/>
        </w:rPr>
      </w:pP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45D" w14:textId="77777777" w:rsidR="00154A97" w:rsidRDefault="00154A97" w:rsidP="00D84CB4">
      <w:pPr>
        <w:spacing w:after="0" w:line="240" w:lineRule="auto"/>
      </w:pPr>
      <w:r>
        <w:separator/>
      </w:r>
    </w:p>
  </w:endnote>
  <w:endnote w:type="continuationSeparator" w:id="0">
    <w:p w14:paraId="691B15D9" w14:textId="77777777" w:rsidR="00154A97" w:rsidRDefault="00154A97"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4C70" w14:textId="77777777" w:rsidR="00154A97" w:rsidRDefault="00154A97" w:rsidP="00D84CB4">
      <w:pPr>
        <w:spacing w:after="0" w:line="240" w:lineRule="auto"/>
      </w:pPr>
      <w:r>
        <w:separator/>
      </w:r>
    </w:p>
  </w:footnote>
  <w:footnote w:type="continuationSeparator" w:id="0">
    <w:p w14:paraId="72E0A352" w14:textId="77777777" w:rsidR="00154A97" w:rsidRDefault="00154A97" w:rsidP="00D84CB4">
      <w:pPr>
        <w:spacing w:after="0" w:line="240" w:lineRule="auto"/>
      </w:pPr>
      <w:r>
        <w:continuationSeparator/>
      </w:r>
    </w:p>
  </w:footnote>
  <w:footnote w:id="1">
    <w:p w14:paraId="481843AF" w14:textId="77777777" w:rsidR="006D69A2" w:rsidRPr="008F288A" w:rsidRDefault="006D69A2" w:rsidP="006D69A2">
      <w:pPr>
        <w:pStyle w:val="Tekstprzypisudolnego"/>
        <w:rPr>
          <w:rFonts w:ascii="Tahoma" w:hAnsi="Tahoma" w:cs="Tahoma"/>
          <w:sz w:val="12"/>
          <w:szCs w:val="12"/>
        </w:rPr>
      </w:pPr>
      <w:r w:rsidRPr="008F288A">
        <w:rPr>
          <w:rStyle w:val="Odwoanieprzypisudolnego"/>
          <w:rFonts w:ascii="Tahoma" w:hAnsi="Tahoma" w:cs="Tahoma"/>
          <w:sz w:val="12"/>
          <w:szCs w:val="12"/>
        </w:rPr>
        <w:footnoteRef/>
      </w:r>
      <w:r w:rsidRPr="008F288A">
        <w:rPr>
          <w:rFonts w:ascii="Tahoma" w:hAnsi="Tahoma" w:cs="Tahoma"/>
          <w:sz w:val="12"/>
          <w:szCs w:val="12"/>
        </w:rPr>
        <w:t xml:space="preserve"> The role managers play in shaping employee well-being, Forbes Online</w:t>
      </w:r>
    </w:p>
  </w:footnote>
  <w:footnote w:id="2">
    <w:p w14:paraId="65E95EB9" w14:textId="77777777" w:rsidR="006D69A2" w:rsidRPr="008F288A" w:rsidRDefault="006D69A2" w:rsidP="006D69A2">
      <w:pPr>
        <w:autoSpaceDE w:val="0"/>
        <w:autoSpaceDN w:val="0"/>
        <w:adjustRightInd w:val="0"/>
        <w:spacing w:after="0" w:line="240" w:lineRule="auto"/>
        <w:rPr>
          <w:rFonts w:ascii="Tahoma" w:hAnsi="Tahoma" w:cs="Tahoma"/>
          <w:sz w:val="12"/>
          <w:szCs w:val="12"/>
        </w:rPr>
      </w:pPr>
      <w:r w:rsidRPr="008F288A">
        <w:rPr>
          <w:rStyle w:val="Odwoanieprzypisudolnego"/>
          <w:rFonts w:ascii="Tahoma" w:hAnsi="Tahoma" w:cs="Tahoma"/>
          <w:sz w:val="12"/>
          <w:szCs w:val="12"/>
        </w:rPr>
        <w:footnoteRef/>
      </w:r>
      <w:r w:rsidRPr="008F288A">
        <w:rPr>
          <w:rFonts w:ascii="Tahoma" w:hAnsi="Tahoma" w:cs="Tahoma"/>
          <w:sz w:val="12"/>
          <w:szCs w:val="12"/>
        </w:rPr>
        <w:t xml:space="preserve"> The Role of Leadership Support for Health Promotion in Employee Wellness Program Participation, Perceived Job Stress, and</w:t>
      </w:r>
    </w:p>
    <w:p w14:paraId="44E3CA5B" w14:textId="77777777" w:rsidR="006D69A2" w:rsidRPr="00496DB2" w:rsidRDefault="006D69A2" w:rsidP="006D69A2">
      <w:pPr>
        <w:pStyle w:val="Tekstprzypisudolnego"/>
        <w:rPr>
          <w:rFonts w:ascii="Tahoma" w:hAnsi="Tahoma" w:cs="Tahoma"/>
          <w:sz w:val="22"/>
          <w:szCs w:val="22"/>
        </w:rPr>
      </w:pPr>
      <w:r w:rsidRPr="008F288A">
        <w:rPr>
          <w:rFonts w:ascii="Tahoma" w:hAnsi="Tahoma" w:cs="Tahoma"/>
          <w:sz w:val="12"/>
          <w:szCs w:val="12"/>
        </w:rPr>
        <w:t>Health Behaviors, Jennifer Hoert, PhD, Ann M. Herd, PhD, Marion Hambrick, PhD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6B20A2"/>
    <w:multiLevelType w:val="hybridMultilevel"/>
    <w:tmpl w:val="1A127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06CA"/>
    <w:rsid w:val="004D46C2"/>
    <w:rsid w:val="004D68F3"/>
    <w:rsid w:val="004F0EAC"/>
    <w:rsid w:val="0051001B"/>
    <w:rsid w:val="00515BFE"/>
    <w:rsid w:val="00532D4C"/>
    <w:rsid w:val="0053524D"/>
    <w:rsid w:val="005371C3"/>
    <w:rsid w:val="00555C5D"/>
    <w:rsid w:val="00566988"/>
    <w:rsid w:val="00570FD5"/>
    <w:rsid w:val="00574E7A"/>
    <w:rsid w:val="00575AAB"/>
    <w:rsid w:val="00590E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947E1"/>
    <w:rsid w:val="006955CB"/>
    <w:rsid w:val="006B15ED"/>
    <w:rsid w:val="006B1D38"/>
    <w:rsid w:val="006B3732"/>
    <w:rsid w:val="006B7CC9"/>
    <w:rsid w:val="006C4ED6"/>
    <w:rsid w:val="006D69A2"/>
    <w:rsid w:val="006D7CB7"/>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87516"/>
    <w:rsid w:val="00892D77"/>
    <w:rsid w:val="008F1025"/>
    <w:rsid w:val="00914AA6"/>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4142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2021-08-12T06:52:00Z</dcterms:created>
  <dcterms:modified xsi:type="dcterms:W3CDTF">2021-08-12T06:52:00Z</dcterms:modified>
</cp:coreProperties>
</file>