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DAA1" w14:textId="78D500E0" w:rsidR="002E1930" w:rsidRPr="00347C5B" w:rsidRDefault="002E1930" w:rsidP="002E1930">
      <w:pPr>
        <w:spacing w:after="0" w:line="240" w:lineRule="auto"/>
        <w:jc w:val="right"/>
        <w:rPr>
          <w:rFonts w:ascii="Segoe UI" w:hAnsi="Segoe UI" w:cs="Segoe UI"/>
          <w:b/>
          <w:bCs/>
        </w:rPr>
      </w:pPr>
      <w:r w:rsidRPr="00347C5B">
        <w:rPr>
          <w:rFonts w:ascii="Segoe UI" w:hAnsi="Segoe UI" w:cs="Segoe UI"/>
          <w:b/>
          <w:bCs/>
        </w:rPr>
        <w:t xml:space="preserve">Warszawa, 23 marca 2023 </w:t>
      </w:r>
    </w:p>
    <w:p w14:paraId="630AAEB9" w14:textId="7CD43C3D" w:rsidR="003C02B3" w:rsidRPr="00347C5B" w:rsidRDefault="002E1930" w:rsidP="002E1930">
      <w:pPr>
        <w:spacing w:after="0" w:line="240" w:lineRule="auto"/>
        <w:jc w:val="both"/>
        <w:rPr>
          <w:rFonts w:ascii="Segoe UI" w:hAnsi="Segoe UI" w:cs="Segoe UI"/>
          <w:b/>
          <w:bCs/>
          <w:color w:val="2F5496" w:themeColor="accent1" w:themeShade="BF"/>
          <w:sz w:val="32"/>
          <w:szCs w:val="32"/>
        </w:rPr>
      </w:pPr>
      <w:r w:rsidRPr="00347C5B">
        <w:rPr>
          <w:rFonts w:ascii="Segoe UI" w:hAnsi="Segoe UI" w:cs="Segoe UI"/>
          <w:b/>
          <w:bCs/>
        </w:rPr>
        <w:t>Informacja prasowa</w:t>
      </w:r>
    </w:p>
    <w:p w14:paraId="76F23D78" w14:textId="462D0C98" w:rsidR="003C02B3" w:rsidRPr="00347C5B" w:rsidRDefault="003C02B3" w:rsidP="00C0408C">
      <w:pPr>
        <w:spacing w:after="0" w:line="240" w:lineRule="auto"/>
        <w:jc w:val="center"/>
        <w:rPr>
          <w:rFonts w:ascii="Segoe UI" w:hAnsi="Segoe UI" w:cs="Segoe UI"/>
          <w:b/>
          <w:bCs/>
          <w:color w:val="2F5496" w:themeColor="accent1" w:themeShade="BF"/>
          <w:sz w:val="32"/>
          <w:szCs w:val="32"/>
        </w:rPr>
      </w:pPr>
    </w:p>
    <w:p w14:paraId="10CD725D" w14:textId="77777777" w:rsidR="003C02B3" w:rsidRPr="00347C5B" w:rsidRDefault="003C02B3" w:rsidP="003C02B3">
      <w:pPr>
        <w:spacing w:after="0" w:line="240" w:lineRule="auto"/>
        <w:jc w:val="center"/>
        <w:rPr>
          <w:rFonts w:ascii="Segoe UI" w:hAnsi="Segoe UI" w:cs="Segoe UI"/>
          <w:b/>
          <w:bCs/>
          <w:color w:val="2F5496" w:themeColor="accent1" w:themeShade="BF"/>
          <w:sz w:val="32"/>
          <w:szCs w:val="32"/>
        </w:rPr>
      </w:pPr>
      <w:r w:rsidRPr="00347C5B">
        <w:rPr>
          <w:rFonts w:ascii="Segoe UI" w:hAnsi="Segoe UI" w:cs="Segoe UI"/>
          <w:b/>
          <w:bCs/>
          <w:color w:val="2F5496" w:themeColor="accent1" w:themeShade="BF"/>
          <w:sz w:val="32"/>
          <w:szCs w:val="32"/>
        </w:rPr>
        <w:t xml:space="preserve">Szkoła Biznesu PW przygotowuje do budowania kariery w korporacji. Studia </w:t>
      </w:r>
      <w:proofErr w:type="spellStart"/>
      <w:r w:rsidRPr="00347C5B">
        <w:rPr>
          <w:rFonts w:ascii="Segoe UI" w:hAnsi="Segoe UI" w:cs="Segoe UI"/>
          <w:b/>
          <w:bCs/>
          <w:color w:val="2F5496" w:themeColor="accent1" w:themeShade="BF"/>
          <w:sz w:val="32"/>
          <w:szCs w:val="32"/>
        </w:rPr>
        <w:t>Navigating</w:t>
      </w:r>
      <w:proofErr w:type="spellEnd"/>
      <w:r w:rsidRPr="00347C5B">
        <w:rPr>
          <w:rFonts w:ascii="Segoe UI" w:hAnsi="Segoe UI" w:cs="Segoe UI"/>
          <w:b/>
          <w:bCs/>
          <w:color w:val="2F5496" w:themeColor="accent1" w:themeShade="BF"/>
          <w:sz w:val="32"/>
          <w:szCs w:val="32"/>
        </w:rPr>
        <w:t xml:space="preserve"> </w:t>
      </w:r>
      <w:proofErr w:type="spellStart"/>
      <w:r w:rsidRPr="00347C5B">
        <w:rPr>
          <w:rFonts w:ascii="Segoe UI" w:hAnsi="Segoe UI" w:cs="Segoe UI"/>
          <w:b/>
          <w:bCs/>
          <w:color w:val="2F5496" w:themeColor="accent1" w:themeShade="BF"/>
          <w:sz w:val="32"/>
          <w:szCs w:val="32"/>
        </w:rPr>
        <w:t>Your</w:t>
      </w:r>
      <w:proofErr w:type="spellEnd"/>
      <w:r w:rsidRPr="00347C5B">
        <w:rPr>
          <w:rFonts w:ascii="Segoe UI" w:hAnsi="Segoe UI" w:cs="Segoe UI"/>
          <w:b/>
          <w:bCs/>
          <w:color w:val="2F5496" w:themeColor="accent1" w:themeShade="BF"/>
          <w:sz w:val="32"/>
          <w:szCs w:val="32"/>
        </w:rPr>
        <w:t xml:space="preserve"> </w:t>
      </w:r>
      <w:proofErr w:type="spellStart"/>
      <w:r w:rsidRPr="00347C5B">
        <w:rPr>
          <w:rFonts w:ascii="Segoe UI" w:hAnsi="Segoe UI" w:cs="Segoe UI"/>
          <w:b/>
          <w:bCs/>
          <w:color w:val="2F5496" w:themeColor="accent1" w:themeShade="BF"/>
          <w:sz w:val="32"/>
          <w:szCs w:val="32"/>
        </w:rPr>
        <w:t>Success</w:t>
      </w:r>
      <w:proofErr w:type="spellEnd"/>
      <w:r w:rsidRPr="00347C5B">
        <w:rPr>
          <w:rFonts w:ascii="Segoe UI" w:hAnsi="Segoe UI" w:cs="Segoe UI"/>
          <w:b/>
          <w:bCs/>
          <w:color w:val="2F5496" w:themeColor="accent1" w:themeShade="BF"/>
          <w:sz w:val="32"/>
          <w:szCs w:val="32"/>
        </w:rPr>
        <w:t xml:space="preserve"> in </w:t>
      </w:r>
      <w:proofErr w:type="spellStart"/>
      <w:r w:rsidRPr="00347C5B">
        <w:rPr>
          <w:rFonts w:ascii="Segoe UI" w:hAnsi="Segoe UI" w:cs="Segoe UI"/>
          <w:b/>
          <w:bCs/>
          <w:color w:val="2F5496" w:themeColor="accent1" w:themeShade="BF"/>
          <w:sz w:val="32"/>
          <w:szCs w:val="32"/>
        </w:rPr>
        <w:t>Corporations</w:t>
      </w:r>
      <w:proofErr w:type="spellEnd"/>
      <w:r w:rsidRPr="00347C5B">
        <w:rPr>
          <w:rFonts w:ascii="Segoe UI" w:hAnsi="Segoe UI" w:cs="Segoe UI"/>
          <w:b/>
          <w:bCs/>
          <w:color w:val="2F5496" w:themeColor="accent1" w:themeShade="BF"/>
          <w:sz w:val="32"/>
          <w:szCs w:val="32"/>
        </w:rPr>
        <w:t xml:space="preserve"> nowością w programie uczelni</w:t>
      </w:r>
    </w:p>
    <w:p w14:paraId="4949018E" w14:textId="77777777" w:rsidR="003C02B3" w:rsidRPr="00347C5B" w:rsidRDefault="003C02B3" w:rsidP="00C0408C">
      <w:pPr>
        <w:spacing w:after="0" w:line="240" w:lineRule="auto"/>
        <w:jc w:val="center"/>
        <w:rPr>
          <w:rFonts w:ascii="Segoe UI" w:hAnsi="Segoe UI" w:cs="Segoe UI"/>
          <w:b/>
          <w:bCs/>
          <w:color w:val="2F5496" w:themeColor="accent1" w:themeShade="BF"/>
          <w:sz w:val="32"/>
          <w:szCs w:val="32"/>
        </w:rPr>
      </w:pPr>
    </w:p>
    <w:p w14:paraId="1AD158D5" w14:textId="77777777" w:rsidR="001C0B96" w:rsidRPr="00347C5B" w:rsidRDefault="001C0B96" w:rsidP="001C0B96">
      <w:pPr>
        <w:spacing w:after="0" w:line="240" w:lineRule="auto"/>
        <w:jc w:val="both"/>
        <w:rPr>
          <w:rFonts w:ascii="Segoe UI" w:hAnsi="Segoe UI" w:cs="Segoe UI"/>
          <w:b/>
          <w:bCs/>
        </w:rPr>
      </w:pPr>
      <w:r w:rsidRPr="00347C5B">
        <w:rPr>
          <w:rFonts w:ascii="Segoe UI" w:hAnsi="Segoe UI" w:cs="Segoe UI"/>
          <w:b/>
          <w:bCs/>
        </w:rPr>
        <w:t xml:space="preserve">Szkoła Biznesu Politechniki Warszawskiej włącza do swojej nowy program – </w:t>
      </w:r>
      <w:proofErr w:type="spellStart"/>
      <w:r w:rsidRPr="00347C5B">
        <w:rPr>
          <w:rFonts w:ascii="Segoe UI" w:hAnsi="Segoe UI" w:cs="Segoe UI"/>
          <w:b/>
          <w:bCs/>
        </w:rPr>
        <w:t>Navigating</w:t>
      </w:r>
      <w:proofErr w:type="spellEnd"/>
      <w:r w:rsidRPr="00347C5B">
        <w:rPr>
          <w:rFonts w:ascii="Segoe UI" w:hAnsi="Segoe UI" w:cs="Segoe UI"/>
          <w:b/>
          <w:bCs/>
        </w:rPr>
        <w:t xml:space="preserve"> </w:t>
      </w:r>
      <w:proofErr w:type="spellStart"/>
      <w:r w:rsidRPr="00347C5B">
        <w:rPr>
          <w:rFonts w:ascii="Segoe UI" w:hAnsi="Segoe UI" w:cs="Segoe UI"/>
          <w:b/>
          <w:bCs/>
        </w:rPr>
        <w:t>Your</w:t>
      </w:r>
      <w:proofErr w:type="spellEnd"/>
      <w:r w:rsidRPr="00347C5B">
        <w:rPr>
          <w:rFonts w:ascii="Segoe UI" w:hAnsi="Segoe UI" w:cs="Segoe UI"/>
          <w:b/>
          <w:bCs/>
        </w:rPr>
        <w:t xml:space="preserve"> </w:t>
      </w:r>
      <w:proofErr w:type="spellStart"/>
      <w:r w:rsidRPr="00347C5B">
        <w:rPr>
          <w:rFonts w:ascii="Segoe UI" w:hAnsi="Segoe UI" w:cs="Segoe UI"/>
          <w:b/>
          <w:bCs/>
        </w:rPr>
        <w:t>Success</w:t>
      </w:r>
      <w:proofErr w:type="spellEnd"/>
      <w:r w:rsidRPr="00347C5B">
        <w:rPr>
          <w:rFonts w:ascii="Segoe UI" w:hAnsi="Segoe UI" w:cs="Segoe UI"/>
          <w:b/>
          <w:bCs/>
        </w:rPr>
        <w:t xml:space="preserve"> in </w:t>
      </w:r>
      <w:proofErr w:type="spellStart"/>
      <w:r w:rsidRPr="00347C5B">
        <w:rPr>
          <w:rFonts w:ascii="Segoe UI" w:hAnsi="Segoe UI" w:cs="Segoe UI"/>
          <w:b/>
          <w:bCs/>
        </w:rPr>
        <w:t>Corporations</w:t>
      </w:r>
      <w:proofErr w:type="spellEnd"/>
      <w:r w:rsidRPr="00347C5B">
        <w:rPr>
          <w:rFonts w:ascii="Segoe UI" w:hAnsi="Segoe UI" w:cs="Segoe UI"/>
          <w:b/>
          <w:bCs/>
        </w:rPr>
        <w:t>. Został przygotowany z myślą o menedżerach, którzy wiążą swoją karierę z dużymi międzynarodowymi organizacjami i chcą poznać aktualną, praktyczną perspektywę związaną z działaniem w takich organizacjach.</w:t>
      </w:r>
    </w:p>
    <w:p w14:paraId="2E247407" w14:textId="77777777" w:rsidR="001C0B96" w:rsidRPr="00347C5B" w:rsidRDefault="001C0B96" w:rsidP="001C0B96">
      <w:pPr>
        <w:spacing w:after="0" w:line="240" w:lineRule="auto"/>
        <w:jc w:val="both"/>
        <w:rPr>
          <w:rStyle w:val="Hipercze"/>
          <w:rFonts w:ascii="Segoe UI" w:hAnsi="Segoe UI" w:cs="Segoe UI"/>
          <w:color w:val="auto"/>
          <w:u w:val="none"/>
        </w:rPr>
      </w:pPr>
    </w:p>
    <w:p w14:paraId="6C49B0C7" w14:textId="12785A14" w:rsidR="001C0B96" w:rsidRPr="00347C5B" w:rsidRDefault="001C0B96" w:rsidP="001C0B96">
      <w:pPr>
        <w:spacing w:after="0" w:line="240" w:lineRule="auto"/>
        <w:jc w:val="both"/>
        <w:rPr>
          <w:rStyle w:val="Hipercze"/>
          <w:rFonts w:ascii="Segoe UI" w:hAnsi="Segoe UI" w:cs="Segoe UI"/>
          <w:color w:val="auto"/>
          <w:u w:val="none"/>
        </w:rPr>
      </w:pPr>
      <w:r w:rsidRPr="00347C5B">
        <w:rPr>
          <w:rStyle w:val="Hipercze"/>
          <w:rFonts w:ascii="Segoe UI" w:hAnsi="Segoe UI" w:cs="Segoe UI"/>
          <w:color w:val="auto"/>
          <w:u w:val="none"/>
        </w:rPr>
        <w:t>Rozwijanie kariery w międzynarodowych korporacjach może być trudne z uwagi na samą specyfikę pracy w organizacjach tego typu. Pracownicy i kadra menedżerska muszą mierzyć się z dużą konkurencją i często również długim czasem oczekiwania na awans, hierarchiczną strukturą w przedsiębiorstwie, barierami kulturowymi (zwłaszcza w sytuacji, gdy mówimy o międzynarodowej organizacji) czy koniecznością pracy pod dużą presją. Bywa również, że w korporacjach dochodzi do zmian w strukturze organizacyjnej, które są jednocześnie tożsame z licznymi zmianami stanowisk i zadań. Dynamicznym zmianom trzeba zatem umiejętnie stawiać czoła, być na nie otwartym i okazywać elastyczność.</w:t>
      </w:r>
    </w:p>
    <w:p w14:paraId="56A05456" w14:textId="77777777" w:rsidR="001C0B96" w:rsidRPr="00347C5B" w:rsidRDefault="001C0B96" w:rsidP="001C0B96">
      <w:pPr>
        <w:spacing w:after="0" w:line="240" w:lineRule="auto"/>
        <w:jc w:val="both"/>
        <w:rPr>
          <w:rStyle w:val="Hipercze"/>
          <w:rFonts w:ascii="Segoe UI" w:hAnsi="Segoe UI" w:cs="Segoe UI"/>
          <w:color w:val="auto"/>
          <w:u w:val="none"/>
        </w:rPr>
      </w:pPr>
    </w:p>
    <w:p w14:paraId="620FB47B" w14:textId="77777777" w:rsidR="001C0B96" w:rsidRPr="00347C5B" w:rsidRDefault="001C0B96" w:rsidP="001C0B96">
      <w:pPr>
        <w:spacing w:after="0" w:line="240" w:lineRule="auto"/>
        <w:jc w:val="both"/>
        <w:rPr>
          <w:rStyle w:val="Hipercze"/>
          <w:rFonts w:ascii="Segoe UI" w:hAnsi="Segoe UI" w:cs="Segoe UI"/>
          <w:color w:val="auto"/>
          <w:u w:val="none"/>
        </w:rPr>
      </w:pPr>
      <w:r w:rsidRPr="00347C5B">
        <w:rPr>
          <w:rStyle w:val="Hipercze"/>
          <w:rFonts w:ascii="Segoe UI" w:hAnsi="Segoe UI" w:cs="Segoe UI"/>
          <w:color w:val="auto"/>
          <w:u w:val="none"/>
        </w:rPr>
        <w:t xml:space="preserve">Zrozumienie logiki i specyfiki działania wielkich korporacji nie jest proste. Nowy program Szkoły Biznesu Politechniki Warszawskiej, czyli </w:t>
      </w:r>
      <w:proofErr w:type="spellStart"/>
      <w:r w:rsidRPr="00347C5B">
        <w:rPr>
          <w:rStyle w:val="Hipercze"/>
          <w:rFonts w:ascii="Segoe UI" w:hAnsi="Segoe UI" w:cs="Segoe UI"/>
          <w:color w:val="auto"/>
          <w:u w:val="none"/>
        </w:rPr>
        <w:t>Navigating</w:t>
      </w:r>
      <w:proofErr w:type="spellEnd"/>
      <w:r w:rsidRPr="00347C5B">
        <w:rPr>
          <w:rStyle w:val="Hipercze"/>
          <w:rFonts w:ascii="Segoe UI" w:hAnsi="Segoe UI" w:cs="Segoe UI"/>
          <w:color w:val="auto"/>
          <w:u w:val="none"/>
        </w:rPr>
        <w:t xml:space="preserve"> </w:t>
      </w:r>
      <w:proofErr w:type="spellStart"/>
      <w:r w:rsidRPr="00347C5B">
        <w:rPr>
          <w:rStyle w:val="Hipercze"/>
          <w:rFonts w:ascii="Segoe UI" w:hAnsi="Segoe UI" w:cs="Segoe UI"/>
          <w:color w:val="auto"/>
          <w:u w:val="none"/>
        </w:rPr>
        <w:t>Your</w:t>
      </w:r>
      <w:proofErr w:type="spellEnd"/>
      <w:r w:rsidRPr="00347C5B">
        <w:rPr>
          <w:rStyle w:val="Hipercze"/>
          <w:rFonts w:ascii="Segoe UI" w:hAnsi="Segoe UI" w:cs="Segoe UI"/>
          <w:color w:val="auto"/>
          <w:u w:val="none"/>
        </w:rPr>
        <w:t xml:space="preserve"> </w:t>
      </w:r>
      <w:proofErr w:type="spellStart"/>
      <w:r w:rsidRPr="00347C5B">
        <w:rPr>
          <w:rStyle w:val="Hipercze"/>
          <w:rFonts w:ascii="Segoe UI" w:hAnsi="Segoe UI" w:cs="Segoe UI"/>
          <w:color w:val="auto"/>
          <w:u w:val="none"/>
        </w:rPr>
        <w:t>Success</w:t>
      </w:r>
      <w:proofErr w:type="spellEnd"/>
      <w:r w:rsidRPr="00347C5B">
        <w:rPr>
          <w:rStyle w:val="Hipercze"/>
          <w:rFonts w:ascii="Segoe UI" w:hAnsi="Segoe UI" w:cs="Segoe UI"/>
          <w:color w:val="auto"/>
          <w:u w:val="none"/>
        </w:rPr>
        <w:t xml:space="preserve"> in </w:t>
      </w:r>
      <w:proofErr w:type="spellStart"/>
      <w:r w:rsidRPr="00347C5B">
        <w:rPr>
          <w:rStyle w:val="Hipercze"/>
          <w:rFonts w:ascii="Segoe UI" w:hAnsi="Segoe UI" w:cs="Segoe UI"/>
          <w:color w:val="auto"/>
          <w:u w:val="none"/>
        </w:rPr>
        <w:t>Corporations</w:t>
      </w:r>
      <w:proofErr w:type="spellEnd"/>
      <w:r w:rsidRPr="00347C5B">
        <w:rPr>
          <w:rStyle w:val="Hipercze"/>
          <w:rFonts w:ascii="Segoe UI" w:hAnsi="Segoe UI" w:cs="Segoe UI"/>
          <w:color w:val="auto"/>
          <w:u w:val="none"/>
        </w:rPr>
        <w:t xml:space="preserve">, ma pomóc uczestnikom w poznaniu wnikliwej, aktualnej i praktycznej perspektywy działania w macierzowych, międzynarodowych korporacjach.  Program ten skierowany jest do menedżerów w dużych organizacjach, którzy szukają narzędzi i kompetencji, by poprawić swoje wyniki, zwiększyć satysfakcję z pracy, zrobić następny krok w karierze czy przejść od odpowiedzialności funkcjonalnej do zarządzania strategicznego. Moduły przygotowano również z myślą o szefach działów, awansujący na poziom zarządów oraz szefowie dużych działów biznesowych. </w:t>
      </w:r>
    </w:p>
    <w:p w14:paraId="54AB054C" w14:textId="77777777" w:rsidR="001C0B96" w:rsidRPr="00347C5B" w:rsidRDefault="001C0B96" w:rsidP="001C0B96">
      <w:pPr>
        <w:spacing w:after="0" w:line="240" w:lineRule="auto"/>
        <w:jc w:val="both"/>
        <w:rPr>
          <w:rStyle w:val="Hipercze"/>
          <w:rFonts w:ascii="Segoe UI" w:hAnsi="Segoe UI" w:cs="Segoe UI"/>
          <w:color w:val="auto"/>
          <w:u w:val="none"/>
        </w:rPr>
      </w:pPr>
    </w:p>
    <w:p w14:paraId="0F8BCBFF" w14:textId="77777777" w:rsidR="001C0B96" w:rsidRPr="00347C5B" w:rsidRDefault="001C0B96" w:rsidP="001C0B96">
      <w:pPr>
        <w:spacing w:after="0" w:line="240" w:lineRule="auto"/>
        <w:jc w:val="both"/>
        <w:rPr>
          <w:rStyle w:val="Hipercze"/>
          <w:rFonts w:ascii="Segoe UI" w:hAnsi="Segoe UI" w:cs="Segoe UI"/>
          <w:color w:val="auto"/>
          <w:u w:val="none"/>
        </w:rPr>
      </w:pPr>
      <w:r w:rsidRPr="00347C5B">
        <w:rPr>
          <w:rStyle w:val="Hipercze"/>
          <w:rFonts w:ascii="Segoe UI" w:hAnsi="Segoe UI" w:cs="Segoe UI"/>
          <w:color w:val="auto"/>
          <w:u w:val="none"/>
        </w:rPr>
        <w:t xml:space="preserve">Nad poziomem merytorycznym studiów będą czuwać Jacek Pastuszka, menedżer o wyjątkowej karierze korporacyjnej na szczeblu globalnym, a także Joanna </w:t>
      </w:r>
      <w:proofErr w:type="spellStart"/>
      <w:r w:rsidRPr="00347C5B">
        <w:rPr>
          <w:rStyle w:val="Hipercze"/>
          <w:rFonts w:ascii="Segoe UI" w:hAnsi="Segoe UI" w:cs="Segoe UI"/>
          <w:color w:val="auto"/>
          <w:u w:val="none"/>
        </w:rPr>
        <w:t>Pommersbach</w:t>
      </w:r>
      <w:proofErr w:type="spellEnd"/>
      <w:r w:rsidRPr="00347C5B">
        <w:rPr>
          <w:rStyle w:val="Hipercze"/>
          <w:rFonts w:ascii="Segoe UI" w:hAnsi="Segoe UI" w:cs="Segoe UI"/>
          <w:color w:val="auto"/>
          <w:u w:val="none"/>
        </w:rPr>
        <w:t>, ekspertka z wieloletnim doświadczeniem na stanowiskach zarządczych w globalnych firmach konsultingowych.</w:t>
      </w:r>
    </w:p>
    <w:p w14:paraId="1518C404" w14:textId="77777777" w:rsidR="002E1930" w:rsidRPr="00347C5B" w:rsidRDefault="002E1930" w:rsidP="001C0B96">
      <w:pPr>
        <w:spacing w:after="0" w:line="240" w:lineRule="auto"/>
        <w:jc w:val="both"/>
        <w:rPr>
          <w:rStyle w:val="Hipercze"/>
          <w:rFonts w:ascii="Segoe UI" w:hAnsi="Segoe UI" w:cs="Segoe UI"/>
          <w:color w:val="auto"/>
          <w:u w:val="none"/>
        </w:rPr>
      </w:pPr>
    </w:p>
    <w:p w14:paraId="011DAC0A" w14:textId="77777777" w:rsidR="001C0B96" w:rsidRPr="00347C5B" w:rsidRDefault="001C0B96" w:rsidP="001C0B96">
      <w:pPr>
        <w:spacing w:after="0" w:line="240" w:lineRule="auto"/>
        <w:jc w:val="both"/>
        <w:rPr>
          <w:rStyle w:val="Hipercze"/>
          <w:rFonts w:ascii="Segoe UI" w:hAnsi="Segoe UI" w:cs="Segoe UI"/>
          <w:color w:val="auto"/>
          <w:u w:val="none"/>
        </w:rPr>
      </w:pPr>
      <w:r w:rsidRPr="00347C5B">
        <w:rPr>
          <w:rStyle w:val="Hipercze"/>
          <w:rFonts w:ascii="Segoe UI" w:hAnsi="Segoe UI" w:cs="Segoe UI"/>
          <w:color w:val="auto"/>
          <w:u w:val="none"/>
        </w:rPr>
        <w:t>- Duże międzynarodowe organizacje mają swoją specyfikę i wymagania. Będąc często wiarygodnym, rozpoznawalnym i stabilnym pracodawca, dają okazje do wielowymiarowego rozwoju osobistego i zawodowego oraz do poznania innych kultur i krajów. Dają też możliwość wzięcia odpowiedzialności za biznes o dużej skali i kompleksowości oraz uczestniczenia w projektach o globalnym zasięgu. W zamian wymagają wysokiego poziomu kompetencji menedżerskich, umiejętności funkcjonowania w strukturach macierzowych oraz dużej elastyczności, odporności i adaptacyjności. I o tym właśnie jest program – przekonuje Jacek Pastuszka.</w:t>
      </w:r>
    </w:p>
    <w:p w14:paraId="49F62DB8" w14:textId="77777777" w:rsidR="001C0B96" w:rsidRPr="00347C5B" w:rsidRDefault="001C0B96" w:rsidP="001C0B96">
      <w:pPr>
        <w:spacing w:after="0" w:line="240" w:lineRule="auto"/>
        <w:jc w:val="both"/>
        <w:rPr>
          <w:rStyle w:val="Hipercze"/>
          <w:rFonts w:ascii="Segoe UI" w:hAnsi="Segoe UI" w:cs="Segoe UI"/>
          <w:color w:val="auto"/>
          <w:u w:val="none"/>
        </w:rPr>
      </w:pPr>
    </w:p>
    <w:p w14:paraId="6A5DAA29" w14:textId="2A29A32D" w:rsidR="001C0B96" w:rsidRPr="00347C5B" w:rsidRDefault="001C0B96" w:rsidP="001C0B96">
      <w:pPr>
        <w:spacing w:after="0" w:line="240" w:lineRule="auto"/>
        <w:jc w:val="both"/>
        <w:rPr>
          <w:rStyle w:val="Hipercze"/>
          <w:rFonts w:ascii="Segoe UI" w:hAnsi="Segoe UI" w:cs="Segoe UI"/>
          <w:color w:val="auto"/>
          <w:u w:val="none"/>
        </w:rPr>
      </w:pPr>
      <w:r w:rsidRPr="00347C5B">
        <w:rPr>
          <w:rStyle w:val="Hipercze"/>
          <w:rFonts w:ascii="Segoe UI" w:hAnsi="Segoe UI" w:cs="Segoe UI"/>
          <w:color w:val="auto"/>
          <w:u w:val="none"/>
        </w:rPr>
        <w:t xml:space="preserve">- Chcemy rozwijać u uczestników programu kompetencje kluczowe dla odniesienia sukcesu w korporacjach: podejmowanie decyzji, myślenie strategiczne, etykę (zarówno zawodową, jak osobistą), umiejętność pracy w strukturach macierzowych czy zarządzania niepewnością w kontekście VUCA/BANI. Każdy z piętnastu modułów będzie poświęcony innemu aspektowi zarządzania i funkcjonowania w międzynarodowych korporacjach – dodaje Joanna </w:t>
      </w:r>
      <w:proofErr w:type="spellStart"/>
      <w:r w:rsidRPr="00347C5B">
        <w:rPr>
          <w:rStyle w:val="Hipercze"/>
          <w:rFonts w:ascii="Segoe UI" w:hAnsi="Segoe UI" w:cs="Segoe UI"/>
          <w:color w:val="auto"/>
          <w:u w:val="none"/>
        </w:rPr>
        <w:t>Pommersbach</w:t>
      </w:r>
      <w:proofErr w:type="spellEnd"/>
      <w:r w:rsidRPr="00347C5B">
        <w:rPr>
          <w:rStyle w:val="Hipercze"/>
          <w:rFonts w:ascii="Segoe UI" w:hAnsi="Segoe UI" w:cs="Segoe UI"/>
          <w:color w:val="auto"/>
          <w:u w:val="none"/>
        </w:rPr>
        <w:t xml:space="preserve">. </w:t>
      </w:r>
    </w:p>
    <w:p w14:paraId="7E0E3525" w14:textId="77777777" w:rsidR="002E1930" w:rsidRPr="00347C5B" w:rsidRDefault="002E1930" w:rsidP="001C0B96">
      <w:pPr>
        <w:spacing w:after="0" w:line="240" w:lineRule="auto"/>
        <w:jc w:val="both"/>
        <w:rPr>
          <w:rStyle w:val="Hipercze"/>
          <w:rFonts w:ascii="Segoe UI" w:hAnsi="Segoe UI" w:cs="Segoe UI"/>
          <w:color w:val="auto"/>
          <w:u w:val="none"/>
        </w:rPr>
      </w:pPr>
    </w:p>
    <w:p w14:paraId="2655DF62" w14:textId="5F736E0C" w:rsidR="001C0B96" w:rsidRPr="00347C5B" w:rsidRDefault="001C0B96" w:rsidP="001C0B96">
      <w:pPr>
        <w:spacing w:after="0" w:line="240" w:lineRule="auto"/>
        <w:jc w:val="both"/>
        <w:rPr>
          <w:rStyle w:val="Hipercze"/>
          <w:rFonts w:ascii="Segoe UI" w:hAnsi="Segoe UI" w:cs="Segoe UI"/>
          <w:color w:val="4472C4" w:themeColor="accent1"/>
        </w:rPr>
      </w:pPr>
      <w:r w:rsidRPr="00347C5B">
        <w:rPr>
          <w:rStyle w:val="Hipercze"/>
          <w:rFonts w:ascii="Segoe UI" w:hAnsi="Segoe UI" w:cs="Segoe UI"/>
          <w:color w:val="auto"/>
          <w:u w:val="none"/>
        </w:rPr>
        <w:t xml:space="preserve">Pierwszy moduł programu startuje w maju. 18 kwietnia odbędzie się webinar poświęcony programowi </w:t>
      </w:r>
      <w:proofErr w:type="spellStart"/>
      <w:r w:rsidRPr="00347C5B">
        <w:rPr>
          <w:rStyle w:val="Hipercze"/>
          <w:rFonts w:ascii="Segoe UI" w:hAnsi="Segoe UI" w:cs="Segoe UI"/>
          <w:color w:val="auto"/>
          <w:u w:val="none"/>
        </w:rPr>
        <w:t>Navigating</w:t>
      </w:r>
      <w:proofErr w:type="spellEnd"/>
      <w:r w:rsidRPr="00347C5B">
        <w:rPr>
          <w:rStyle w:val="Hipercze"/>
          <w:rFonts w:ascii="Segoe UI" w:hAnsi="Segoe UI" w:cs="Segoe UI"/>
          <w:color w:val="auto"/>
          <w:u w:val="none"/>
        </w:rPr>
        <w:t xml:space="preserve"> </w:t>
      </w:r>
      <w:proofErr w:type="spellStart"/>
      <w:r w:rsidRPr="00347C5B">
        <w:rPr>
          <w:rStyle w:val="Hipercze"/>
          <w:rFonts w:ascii="Segoe UI" w:hAnsi="Segoe UI" w:cs="Segoe UI"/>
          <w:color w:val="auto"/>
          <w:u w:val="none"/>
        </w:rPr>
        <w:t>Your</w:t>
      </w:r>
      <w:proofErr w:type="spellEnd"/>
      <w:r w:rsidRPr="00347C5B">
        <w:rPr>
          <w:rStyle w:val="Hipercze"/>
          <w:rFonts w:ascii="Segoe UI" w:hAnsi="Segoe UI" w:cs="Segoe UI"/>
          <w:color w:val="auto"/>
          <w:u w:val="none"/>
        </w:rPr>
        <w:t xml:space="preserve"> </w:t>
      </w:r>
      <w:proofErr w:type="spellStart"/>
      <w:r w:rsidRPr="00347C5B">
        <w:rPr>
          <w:rStyle w:val="Hipercze"/>
          <w:rFonts w:ascii="Segoe UI" w:hAnsi="Segoe UI" w:cs="Segoe UI"/>
          <w:color w:val="auto"/>
          <w:u w:val="none"/>
        </w:rPr>
        <w:t>Success</w:t>
      </w:r>
      <w:proofErr w:type="spellEnd"/>
      <w:r w:rsidRPr="00347C5B">
        <w:rPr>
          <w:rStyle w:val="Hipercze"/>
          <w:rFonts w:ascii="Segoe UI" w:hAnsi="Segoe UI" w:cs="Segoe UI"/>
          <w:color w:val="auto"/>
          <w:u w:val="none"/>
        </w:rPr>
        <w:t xml:space="preserve"> in </w:t>
      </w:r>
      <w:proofErr w:type="spellStart"/>
      <w:r w:rsidRPr="00347C5B">
        <w:rPr>
          <w:rStyle w:val="Hipercze"/>
          <w:rFonts w:ascii="Segoe UI" w:hAnsi="Segoe UI" w:cs="Segoe UI"/>
          <w:color w:val="auto"/>
          <w:u w:val="none"/>
        </w:rPr>
        <w:t>Corporations</w:t>
      </w:r>
      <w:proofErr w:type="spellEnd"/>
      <w:r w:rsidRPr="00347C5B">
        <w:rPr>
          <w:rStyle w:val="Hipercze"/>
          <w:rFonts w:ascii="Segoe UI" w:hAnsi="Segoe UI" w:cs="Segoe UI"/>
          <w:color w:val="auto"/>
          <w:u w:val="none"/>
        </w:rPr>
        <w:t xml:space="preserve">, na który można zarejestrować się, </w:t>
      </w:r>
      <w:r w:rsidR="004866A4" w:rsidRPr="00347C5B">
        <w:rPr>
          <w:rStyle w:val="Hipercze"/>
          <w:rFonts w:ascii="Segoe UI" w:hAnsi="Segoe UI" w:cs="Segoe UI"/>
          <w:color w:val="auto"/>
          <w:u w:val="none"/>
        </w:rPr>
        <w:fldChar w:fldCharType="begin"/>
      </w:r>
      <w:r w:rsidR="00C82A47" w:rsidRPr="00347C5B">
        <w:rPr>
          <w:rStyle w:val="Hipercze"/>
          <w:rFonts w:ascii="Segoe UI" w:hAnsi="Segoe UI" w:cs="Segoe UI"/>
          <w:color w:val="auto"/>
          <w:u w:val="none"/>
        </w:rPr>
        <w:instrText>HYPERLINK "https://docs.google.com/forms/d/e/1FAIpQLSeNYC49vhKu-M6hQk-utL004xdGVxY6wkomItARW8lwSmZDiA/viewform"</w:instrText>
      </w:r>
      <w:r w:rsidR="004866A4" w:rsidRPr="00347C5B">
        <w:rPr>
          <w:rStyle w:val="Hipercze"/>
          <w:rFonts w:ascii="Segoe UI" w:hAnsi="Segoe UI" w:cs="Segoe UI"/>
          <w:color w:val="auto"/>
          <w:u w:val="none"/>
        </w:rPr>
      </w:r>
      <w:r w:rsidR="004866A4" w:rsidRPr="00347C5B">
        <w:rPr>
          <w:rStyle w:val="Hipercze"/>
          <w:rFonts w:ascii="Segoe UI" w:hAnsi="Segoe UI" w:cs="Segoe UI"/>
          <w:color w:val="auto"/>
          <w:u w:val="none"/>
        </w:rPr>
        <w:fldChar w:fldCharType="separate"/>
      </w:r>
      <w:r w:rsidRPr="00347C5B">
        <w:rPr>
          <w:rStyle w:val="Hipercze"/>
          <w:rFonts w:ascii="Segoe UI" w:hAnsi="Segoe UI" w:cs="Segoe UI"/>
          <w:color w:val="4472C4" w:themeColor="accent1"/>
        </w:rPr>
        <w:t>korzystając z tego linku.</w:t>
      </w:r>
    </w:p>
    <w:p w14:paraId="165FCCCA" w14:textId="7668818C" w:rsidR="002345A8" w:rsidRPr="00347C5B" w:rsidRDefault="002345A8" w:rsidP="001C0B96">
      <w:pPr>
        <w:spacing w:after="0" w:line="240" w:lineRule="auto"/>
        <w:jc w:val="both"/>
        <w:rPr>
          <w:rStyle w:val="Hipercze"/>
          <w:rFonts w:ascii="Segoe UI" w:hAnsi="Segoe UI" w:cs="Segoe UI"/>
          <w:b/>
          <w:bCs/>
        </w:rPr>
      </w:pPr>
    </w:p>
    <w:p w14:paraId="1CD87EB9" w14:textId="77777777" w:rsidR="00074341" w:rsidRPr="00347C5B" w:rsidRDefault="004866A4" w:rsidP="00074341">
      <w:pPr>
        <w:spacing w:after="0" w:line="276" w:lineRule="auto"/>
        <w:rPr>
          <w:rFonts w:ascii="Segoe UI" w:hAnsi="Segoe UI" w:cs="Segoe UI"/>
          <w:b/>
          <w:bCs/>
          <w:sz w:val="20"/>
          <w:szCs w:val="20"/>
        </w:rPr>
      </w:pPr>
      <w:r w:rsidRPr="00347C5B">
        <w:rPr>
          <w:rStyle w:val="Hipercze"/>
          <w:rFonts w:ascii="Segoe UI" w:hAnsi="Segoe UI" w:cs="Segoe UI"/>
          <w:color w:val="auto"/>
          <w:u w:val="none"/>
        </w:rPr>
        <w:fldChar w:fldCharType="end"/>
      </w:r>
    </w:p>
    <w:p w14:paraId="6744E589" w14:textId="77777777" w:rsidR="00074341" w:rsidRPr="00347C5B" w:rsidRDefault="00074341" w:rsidP="00074341">
      <w:pPr>
        <w:spacing w:after="0" w:line="276" w:lineRule="auto"/>
        <w:rPr>
          <w:rFonts w:ascii="Segoe UI" w:hAnsi="Segoe UI" w:cs="Segoe UI"/>
          <w:b/>
          <w:bCs/>
          <w:color w:val="1C447B"/>
          <w:sz w:val="20"/>
          <w:szCs w:val="20"/>
        </w:rPr>
      </w:pPr>
    </w:p>
    <w:p w14:paraId="3882524E" w14:textId="59269D2C" w:rsidR="00074341" w:rsidRPr="00347C5B" w:rsidRDefault="00074341" w:rsidP="00074341">
      <w:pPr>
        <w:spacing w:after="0" w:line="276" w:lineRule="auto"/>
        <w:rPr>
          <w:rFonts w:ascii="Segoe UI" w:hAnsi="Segoe UI" w:cs="Segoe UI"/>
          <w:b/>
          <w:bCs/>
          <w:color w:val="1C447B"/>
          <w:sz w:val="20"/>
          <w:szCs w:val="20"/>
        </w:rPr>
      </w:pPr>
      <w:r w:rsidRPr="00347C5B">
        <w:rPr>
          <w:rFonts w:ascii="Segoe UI" w:hAnsi="Segoe UI" w:cs="Segoe UI"/>
          <w:b/>
          <w:bCs/>
          <w:color w:val="1C447B"/>
          <w:sz w:val="20"/>
          <w:szCs w:val="20"/>
        </w:rPr>
        <w:t>O Szkole Biznesu Politechniki Warszawskiej</w:t>
      </w:r>
    </w:p>
    <w:p w14:paraId="7A9C3EAB" w14:textId="77777777" w:rsidR="00074341" w:rsidRPr="00347C5B" w:rsidRDefault="00074341" w:rsidP="00074341">
      <w:pPr>
        <w:spacing w:after="0" w:line="276" w:lineRule="auto"/>
        <w:rPr>
          <w:rFonts w:ascii="Segoe UI" w:hAnsi="Segoe UI" w:cs="Segoe UI"/>
          <w:b/>
          <w:bCs/>
          <w:color w:val="1C447B"/>
          <w:sz w:val="20"/>
          <w:szCs w:val="20"/>
        </w:rPr>
      </w:pPr>
    </w:p>
    <w:p w14:paraId="571D1923" w14:textId="77777777" w:rsidR="00074341" w:rsidRPr="00347C5B" w:rsidRDefault="00074341" w:rsidP="00074341">
      <w:pPr>
        <w:spacing w:after="0" w:line="276" w:lineRule="auto"/>
        <w:jc w:val="both"/>
        <w:rPr>
          <w:rFonts w:ascii="Segoe UI" w:hAnsi="Segoe UI" w:cs="Segoe UI"/>
          <w:color w:val="1C447B"/>
          <w:sz w:val="20"/>
          <w:szCs w:val="20"/>
        </w:rPr>
      </w:pPr>
      <w:r w:rsidRPr="00347C5B">
        <w:rPr>
          <w:rFonts w:ascii="Segoe UI" w:hAnsi="Segoe UI" w:cs="Segoe UI"/>
          <w:color w:val="1C447B"/>
          <w:sz w:val="20"/>
          <w:szCs w:val="20"/>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125A26AA" w14:textId="77777777" w:rsidR="00074341" w:rsidRPr="00347C5B" w:rsidRDefault="00074341" w:rsidP="00074341">
      <w:pPr>
        <w:spacing w:after="0" w:line="276" w:lineRule="auto"/>
        <w:jc w:val="both"/>
        <w:rPr>
          <w:rFonts w:ascii="Segoe UI" w:hAnsi="Segoe UI" w:cs="Segoe UI"/>
          <w:color w:val="1C447B"/>
          <w:sz w:val="20"/>
          <w:szCs w:val="20"/>
        </w:rPr>
      </w:pPr>
    </w:p>
    <w:p w14:paraId="2789FE28" w14:textId="77777777" w:rsidR="00074341" w:rsidRPr="00347C5B" w:rsidRDefault="00074341" w:rsidP="00074341">
      <w:pPr>
        <w:spacing w:after="0" w:line="276" w:lineRule="auto"/>
        <w:jc w:val="both"/>
        <w:rPr>
          <w:rFonts w:ascii="Segoe UI" w:hAnsi="Segoe UI" w:cs="Segoe UI"/>
          <w:color w:val="1C447B"/>
          <w:sz w:val="20"/>
          <w:szCs w:val="20"/>
        </w:rPr>
      </w:pPr>
      <w:r w:rsidRPr="00347C5B">
        <w:rPr>
          <w:rFonts w:ascii="Segoe UI" w:hAnsi="Segoe UI" w:cs="Segoe UI"/>
          <w:color w:val="1C447B"/>
          <w:sz w:val="20"/>
          <w:szCs w:val="20"/>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73E8196C" w14:textId="77777777" w:rsidR="00074341" w:rsidRPr="00347C5B" w:rsidRDefault="00074341" w:rsidP="00074341">
      <w:pPr>
        <w:spacing w:line="276" w:lineRule="auto"/>
        <w:jc w:val="both"/>
        <w:rPr>
          <w:rFonts w:ascii="Segoe UI" w:hAnsi="Segoe UI" w:cs="Segoe UI"/>
          <w:b/>
          <w:bCs/>
          <w:color w:val="1C447B"/>
          <w:sz w:val="20"/>
          <w:szCs w:val="20"/>
        </w:rPr>
      </w:pPr>
    </w:p>
    <w:p w14:paraId="2A243CB9" w14:textId="77777777" w:rsidR="00074341" w:rsidRPr="00347C5B" w:rsidRDefault="00074341" w:rsidP="00074341">
      <w:pPr>
        <w:spacing w:line="276" w:lineRule="auto"/>
        <w:jc w:val="both"/>
        <w:rPr>
          <w:rFonts w:ascii="Segoe UI" w:hAnsi="Segoe UI" w:cs="Segoe UI"/>
          <w:b/>
          <w:color w:val="1C447B"/>
          <w:sz w:val="20"/>
          <w:szCs w:val="20"/>
        </w:rPr>
      </w:pPr>
      <w:r w:rsidRPr="00347C5B">
        <w:rPr>
          <w:rFonts w:ascii="Segoe UI" w:hAnsi="Segoe UI" w:cs="Segoe UI"/>
          <w:b/>
          <w:color w:val="1C447B"/>
          <w:sz w:val="20"/>
          <w:szCs w:val="20"/>
        </w:rPr>
        <w:t>***</w:t>
      </w:r>
    </w:p>
    <w:p w14:paraId="4B3A3BAE" w14:textId="77777777" w:rsidR="00074341" w:rsidRPr="00347C5B" w:rsidRDefault="00074341" w:rsidP="00074341">
      <w:pPr>
        <w:spacing w:after="0" w:line="276" w:lineRule="auto"/>
        <w:jc w:val="both"/>
        <w:rPr>
          <w:rFonts w:ascii="Segoe UI" w:hAnsi="Segoe UI" w:cs="Segoe UI"/>
          <w:b/>
          <w:color w:val="1C447B"/>
          <w:sz w:val="20"/>
          <w:szCs w:val="20"/>
        </w:rPr>
      </w:pPr>
      <w:r w:rsidRPr="00347C5B">
        <w:rPr>
          <w:rFonts w:ascii="Segoe UI" w:hAnsi="Segoe UI" w:cs="Segoe UI"/>
          <w:b/>
          <w:color w:val="1C447B"/>
          <w:sz w:val="20"/>
          <w:szCs w:val="20"/>
        </w:rPr>
        <w:t xml:space="preserve">Kontakt dla mediów: </w:t>
      </w:r>
    </w:p>
    <w:p w14:paraId="14105E13" w14:textId="77777777" w:rsidR="00074341" w:rsidRPr="00347C5B" w:rsidRDefault="00074341" w:rsidP="00074341">
      <w:pPr>
        <w:spacing w:after="0" w:line="276" w:lineRule="auto"/>
        <w:jc w:val="both"/>
        <w:rPr>
          <w:rFonts w:ascii="Segoe UI" w:hAnsi="Segoe UI" w:cs="Segoe UI"/>
          <w:b/>
          <w:color w:val="1C447B"/>
          <w:sz w:val="20"/>
          <w:szCs w:val="20"/>
        </w:rPr>
      </w:pPr>
      <w:r w:rsidRPr="00347C5B">
        <w:rPr>
          <w:rFonts w:ascii="Segoe UI" w:hAnsi="Segoe UI" w:cs="Segoe UI"/>
          <w:b/>
          <w:color w:val="1C447B"/>
          <w:sz w:val="20"/>
          <w:szCs w:val="20"/>
        </w:rPr>
        <w:t>Mariusz Jaroń</w:t>
      </w:r>
    </w:p>
    <w:p w14:paraId="52F5CCE7" w14:textId="77777777" w:rsidR="00074341" w:rsidRPr="00347C5B" w:rsidRDefault="00347C5B" w:rsidP="00074341">
      <w:pPr>
        <w:spacing w:after="0" w:line="276" w:lineRule="auto"/>
        <w:jc w:val="both"/>
        <w:rPr>
          <w:rFonts w:ascii="Segoe UI" w:hAnsi="Segoe UI" w:cs="Segoe UI"/>
          <w:b/>
          <w:color w:val="1C447B"/>
          <w:sz w:val="20"/>
          <w:szCs w:val="20"/>
        </w:rPr>
      </w:pPr>
      <w:hyperlink r:id="rId8" w:history="1">
        <w:r w:rsidR="00074341" w:rsidRPr="00347C5B">
          <w:rPr>
            <w:rStyle w:val="Hipercze"/>
            <w:rFonts w:ascii="Segoe UI" w:hAnsi="Segoe UI" w:cs="Segoe UI"/>
            <w:b/>
            <w:color w:val="1C447B"/>
            <w:sz w:val="20"/>
            <w:szCs w:val="20"/>
          </w:rPr>
          <w:t>m.jaron@comunicativo.pl</w:t>
        </w:r>
      </w:hyperlink>
      <w:r w:rsidR="00074341" w:rsidRPr="00347C5B">
        <w:rPr>
          <w:rFonts w:ascii="Segoe UI" w:hAnsi="Segoe UI" w:cs="Segoe UI"/>
          <w:b/>
          <w:color w:val="1C447B"/>
          <w:sz w:val="20"/>
          <w:szCs w:val="20"/>
        </w:rPr>
        <w:tab/>
      </w:r>
    </w:p>
    <w:p w14:paraId="3AC29721" w14:textId="77777777" w:rsidR="00074341" w:rsidRPr="00347C5B" w:rsidRDefault="00074341" w:rsidP="00074341">
      <w:pPr>
        <w:spacing w:after="0" w:line="276" w:lineRule="auto"/>
        <w:jc w:val="both"/>
        <w:rPr>
          <w:rFonts w:ascii="Segoe UI" w:hAnsi="Segoe UI" w:cs="Segoe UI"/>
          <w:b/>
          <w:color w:val="1C447B"/>
          <w:sz w:val="20"/>
          <w:szCs w:val="20"/>
        </w:rPr>
      </w:pPr>
      <w:r w:rsidRPr="00347C5B">
        <w:rPr>
          <w:rFonts w:ascii="Segoe UI" w:hAnsi="Segoe UI" w:cs="Segoe UI"/>
          <w:b/>
          <w:color w:val="1C447B"/>
          <w:sz w:val="20"/>
          <w:szCs w:val="20"/>
        </w:rPr>
        <w:t>794490680</w:t>
      </w:r>
    </w:p>
    <w:p w14:paraId="562CA554" w14:textId="77777777" w:rsidR="00074341" w:rsidRPr="00347C5B" w:rsidRDefault="00074341" w:rsidP="00074341">
      <w:pPr>
        <w:jc w:val="both"/>
        <w:rPr>
          <w:rFonts w:ascii="Segoe UI" w:hAnsi="Segoe UI" w:cs="Segoe UI"/>
          <w:sz w:val="20"/>
          <w:szCs w:val="20"/>
          <w:lang w:eastAsia="pl-PL"/>
        </w:rPr>
      </w:pPr>
    </w:p>
    <w:p w14:paraId="6C751CA4" w14:textId="09CF6747" w:rsidR="001906C0" w:rsidRPr="00347C5B" w:rsidRDefault="001906C0" w:rsidP="00B16228">
      <w:pPr>
        <w:jc w:val="both"/>
        <w:rPr>
          <w:rFonts w:ascii="Segoe UI" w:hAnsi="Segoe UI" w:cs="Segoe UI"/>
          <w:lang w:eastAsia="pl-PL"/>
        </w:rPr>
      </w:pPr>
    </w:p>
    <w:sectPr w:rsidR="001906C0" w:rsidRPr="00347C5B" w:rsidSect="00153F26">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F82D" w14:textId="77777777" w:rsidR="000323F8" w:rsidRDefault="000323F8" w:rsidP="00D84CB4">
      <w:pPr>
        <w:spacing w:after="0" w:line="240" w:lineRule="auto"/>
      </w:pPr>
      <w:r>
        <w:separator/>
      </w:r>
    </w:p>
  </w:endnote>
  <w:endnote w:type="continuationSeparator" w:id="0">
    <w:p w14:paraId="79480197" w14:textId="77777777" w:rsidR="000323F8" w:rsidRDefault="000323F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81C6" w14:textId="77777777" w:rsidR="000323F8" w:rsidRDefault="000323F8" w:rsidP="00D84CB4">
      <w:pPr>
        <w:spacing w:after="0" w:line="240" w:lineRule="auto"/>
      </w:pPr>
      <w:r>
        <w:separator/>
      </w:r>
    </w:p>
  </w:footnote>
  <w:footnote w:type="continuationSeparator" w:id="0">
    <w:p w14:paraId="2D6DE8CB" w14:textId="77777777" w:rsidR="000323F8" w:rsidRDefault="000323F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74341"/>
    <w:rsid w:val="000C7C32"/>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B3C94"/>
    <w:rsid w:val="001C0B96"/>
    <w:rsid w:val="001C7A70"/>
    <w:rsid w:val="001D1327"/>
    <w:rsid w:val="001E64AD"/>
    <w:rsid w:val="00201897"/>
    <w:rsid w:val="00224568"/>
    <w:rsid w:val="002345A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1930"/>
    <w:rsid w:val="002E384E"/>
    <w:rsid w:val="00326BFE"/>
    <w:rsid w:val="003274A7"/>
    <w:rsid w:val="00327976"/>
    <w:rsid w:val="00332A10"/>
    <w:rsid w:val="003422B2"/>
    <w:rsid w:val="00347C5B"/>
    <w:rsid w:val="00350E78"/>
    <w:rsid w:val="00354467"/>
    <w:rsid w:val="00355695"/>
    <w:rsid w:val="0037323F"/>
    <w:rsid w:val="00390574"/>
    <w:rsid w:val="003940D2"/>
    <w:rsid w:val="003B08AB"/>
    <w:rsid w:val="003B25D9"/>
    <w:rsid w:val="003C02B3"/>
    <w:rsid w:val="003D585B"/>
    <w:rsid w:val="003F6073"/>
    <w:rsid w:val="004264F8"/>
    <w:rsid w:val="004323B6"/>
    <w:rsid w:val="004331EF"/>
    <w:rsid w:val="0045401E"/>
    <w:rsid w:val="004542BE"/>
    <w:rsid w:val="004866A4"/>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C4ED6"/>
    <w:rsid w:val="006D7CB7"/>
    <w:rsid w:val="006E3B44"/>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87516"/>
    <w:rsid w:val="00892D77"/>
    <w:rsid w:val="008E0B91"/>
    <w:rsid w:val="0092708C"/>
    <w:rsid w:val="009519FA"/>
    <w:rsid w:val="00954A39"/>
    <w:rsid w:val="00967110"/>
    <w:rsid w:val="00971F47"/>
    <w:rsid w:val="009823AF"/>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1B72"/>
    <w:rsid w:val="00B13B1A"/>
    <w:rsid w:val="00B15894"/>
    <w:rsid w:val="00B16228"/>
    <w:rsid w:val="00B23522"/>
    <w:rsid w:val="00B279A5"/>
    <w:rsid w:val="00B30D34"/>
    <w:rsid w:val="00B6516C"/>
    <w:rsid w:val="00BA6C3D"/>
    <w:rsid w:val="00BC588E"/>
    <w:rsid w:val="00BD09D8"/>
    <w:rsid w:val="00BF12AA"/>
    <w:rsid w:val="00C0408C"/>
    <w:rsid w:val="00C1149F"/>
    <w:rsid w:val="00C2159F"/>
    <w:rsid w:val="00C32A79"/>
    <w:rsid w:val="00C42447"/>
    <w:rsid w:val="00C462FE"/>
    <w:rsid w:val="00C82A47"/>
    <w:rsid w:val="00C95FB5"/>
    <w:rsid w:val="00C971E1"/>
    <w:rsid w:val="00CB0BA6"/>
    <w:rsid w:val="00CB0E42"/>
    <w:rsid w:val="00CB16FB"/>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B4849"/>
    <w:rsid w:val="00DC6000"/>
    <w:rsid w:val="00DE7B16"/>
    <w:rsid w:val="00E12E13"/>
    <w:rsid w:val="00E42E18"/>
    <w:rsid w:val="00E532B8"/>
    <w:rsid w:val="00E5718D"/>
    <w:rsid w:val="00E71C6C"/>
    <w:rsid w:val="00E729F3"/>
    <w:rsid w:val="00E81CCD"/>
    <w:rsid w:val="00E8596F"/>
    <w:rsid w:val="00E902EC"/>
    <w:rsid w:val="00E9679F"/>
    <w:rsid w:val="00EB0567"/>
    <w:rsid w:val="00EC1AB2"/>
    <w:rsid w:val="00EC2C1B"/>
    <w:rsid w:val="00ED2729"/>
    <w:rsid w:val="00EF7E81"/>
    <w:rsid w:val="00F15103"/>
    <w:rsid w:val="00F248A2"/>
    <w:rsid w:val="00F64F0E"/>
    <w:rsid w:val="00F92829"/>
    <w:rsid w:val="00F965C7"/>
    <w:rsid w:val="00FB4D29"/>
    <w:rsid w:val="00FC3C16"/>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54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135369101">
      <w:bodyDiv w:val="1"/>
      <w:marLeft w:val="0"/>
      <w:marRight w:val="0"/>
      <w:marTop w:val="0"/>
      <w:marBottom w:val="0"/>
      <w:divBdr>
        <w:top w:val="none" w:sz="0" w:space="0" w:color="auto"/>
        <w:left w:val="none" w:sz="0" w:space="0" w:color="auto"/>
        <w:bottom w:val="none" w:sz="0" w:space="0" w:color="auto"/>
        <w:right w:val="none" w:sz="0" w:space="0" w:color="auto"/>
      </w:divBdr>
    </w:div>
    <w:div w:id="133418753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26455942">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6</cp:revision>
  <cp:lastPrinted>2019-03-28T13:21:00Z</cp:lastPrinted>
  <dcterms:created xsi:type="dcterms:W3CDTF">2023-03-22T14:21:00Z</dcterms:created>
  <dcterms:modified xsi:type="dcterms:W3CDTF">2023-03-23T08:26:00Z</dcterms:modified>
</cp:coreProperties>
</file>