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36A85406" w:rsidR="00883A39" w:rsidRDefault="00883A39" w:rsidP="009D06CA">
      <w:pPr>
        <w:spacing w:line="276" w:lineRule="auto"/>
        <w:jc w:val="right"/>
        <w:rPr>
          <w:rFonts w:ascii="Tahoma" w:hAnsi="Tahoma" w:cs="Tahoma"/>
        </w:rPr>
      </w:pPr>
      <w:r>
        <w:rPr>
          <w:rFonts w:ascii="Tahoma" w:hAnsi="Tahoma" w:cs="Tahoma"/>
        </w:rPr>
        <w:t xml:space="preserve">Warszawa, </w:t>
      </w:r>
      <w:r w:rsidR="00CC5EEC">
        <w:rPr>
          <w:rFonts w:ascii="Tahoma" w:hAnsi="Tahoma" w:cs="Tahoma"/>
        </w:rPr>
        <w:t>22</w:t>
      </w:r>
      <w:r>
        <w:rPr>
          <w:rFonts w:ascii="Tahoma" w:hAnsi="Tahoma" w:cs="Tahoma"/>
        </w:rPr>
        <w:t xml:space="preserve"> </w:t>
      </w:r>
      <w:r w:rsidR="00D368FF">
        <w:rPr>
          <w:rFonts w:ascii="Tahoma" w:hAnsi="Tahoma" w:cs="Tahoma"/>
        </w:rPr>
        <w:t>czerwca</w:t>
      </w:r>
      <w:r>
        <w:rPr>
          <w:rFonts w:ascii="Tahoma" w:hAnsi="Tahoma" w:cs="Tahoma"/>
        </w:rPr>
        <w:t xml:space="preserve"> 202</w:t>
      </w:r>
      <w:r w:rsidR="00D368FF">
        <w:rPr>
          <w:rFonts w:ascii="Tahoma" w:hAnsi="Tahoma" w:cs="Tahoma"/>
        </w:rPr>
        <w:t>2</w:t>
      </w:r>
      <w:r>
        <w:rPr>
          <w:rFonts w:ascii="Tahoma" w:hAnsi="Tahoma" w:cs="Tahoma"/>
        </w:rPr>
        <w:t xml:space="preserve"> r.</w:t>
      </w:r>
    </w:p>
    <w:p w14:paraId="4564BA64" w14:textId="6B1A2951" w:rsidR="00E17B8F" w:rsidRPr="00E17B8F" w:rsidRDefault="000350F7" w:rsidP="009D06CA">
      <w:pPr>
        <w:spacing w:line="276" w:lineRule="auto"/>
        <w:rPr>
          <w:rFonts w:ascii="Tahoma" w:hAnsi="Tahoma" w:cs="Tahoma"/>
        </w:rPr>
      </w:pPr>
      <w:r>
        <w:rPr>
          <w:rFonts w:ascii="Tahoma" w:hAnsi="Tahoma" w:cs="Tahoma"/>
        </w:rPr>
        <w:t>Informacja prasowa</w:t>
      </w:r>
    </w:p>
    <w:p w14:paraId="64D8B751" w14:textId="77777777" w:rsidR="00CC5EEC" w:rsidRPr="00CC5EEC" w:rsidRDefault="00CC5EEC" w:rsidP="00CC5EEC">
      <w:pPr>
        <w:spacing w:line="276" w:lineRule="auto"/>
        <w:jc w:val="center"/>
        <w:rPr>
          <w:rFonts w:ascii="Tahoma" w:eastAsia="Tahoma" w:hAnsi="Tahoma" w:cs="Tahoma"/>
          <w:b/>
          <w:bCs/>
          <w:color w:val="4472C4"/>
          <w:spacing w:val="-10"/>
          <w:kern w:val="28"/>
          <w:sz w:val="32"/>
          <w:szCs w:val="32"/>
          <w:lang w:eastAsia="pl-PL"/>
        </w:rPr>
      </w:pPr>
      <w:r w:rsidRPr="00CC5EEC">
        <w:rPr>
          <w:rFonts w:ascii="Tahoma" w:eastAsia="Tahoma" w:hAnsi="Tahoma" w:cs="Tahoma"/>
          <w:b/>
          <w:bCs/>
          <w:color w:val="4472C4"/>
          <w:spacing w:val="-10"/>
          <w:kern w:val="28"/>
          <w:sz w:val="32"/>
          <w:szCs w:val="32"/>
          <w:lang w:eastAsia="pl-PL"/>
        </w:rPr>
        <w:t>Jak można uratować Polski Ład?</w:t>
      </w:r>
    </w:p>
    <w:p w14:paraId="46A687AA" w14:textId="77777777" w:rsidR="00CF371F" w:rsidRPr="00CF371F" w:rsidRDefault="00CF371F" w:rsidP="00CF371F">
      <w:pPr>
        <w:jc w:val="both"/>
        <w:rPr>
          <w:rFonts w:ascii="Tahoma" w:hAnsi="Tahoma" w:cs="Tahoma"/>
          <w:b/>
          <w:bCs/>
        </w:rPr>
      </w:pPr>
      <w:r w:rsidRPr="00CF371F">
        <w:rPr>
          <w:rFonts w:ascii="Tahoma" w:hAnsi="Tahoma" w:cs="Tahoma"/>
          <w:b/>
          <w:bCs/>
        </w:rPr>
        <w:t xml:space="preserve">- Polski Ład 2.0, czyli przepisy, które wejdą w życie 1 lipca, jest próbą doprowadzenia do sytuacji, w której każdemu podatnikowi będzie lepiej niż w ramach obecnych przepisów (…) Nie zmienia to mojego przekonania, że przełom 2022 i 2023 roku raczej przyniesie kolejne błyskotliwe pomysły, kombinacje i próby zmian – oby tym razem po nauce na dotychczasowych błędach – prognozuje Grzegorz Ziółkowski, wykładowca w Szkole Biznesu Politechniki Warszawskiej i doradca podatkowy. </w:t>
      </w:r>
    </w:p>
    <w:p w14:paraId="7DAF5201" w14:textId="4F82F7B2" w:rsidR="00CF371F" w:rsidRPr="00CF371F" w:rsidRDefault="00CF371F" w:rsidP="00CF371F">
      <w:pPr>
        <w:jc w:val="both"/>
        <w:rPr>
          <w:rFonts w:ascii="Tahoma" w:hAnsi="Tahoma" w:cs="Tahoma"/>
        </w:rPr>
      </w:pPr>
      <w:r w:rsidRPr="00CF371F">
        <w:rPr>
          <w:rFonts w:ascii="Tahoma" w:hAnsi="Tahoma" w:cs="Tahoma"/>
        </w:rPr>
        <w:t xml:space="preserve">Reforma, znana dziś jako Polski Ład, w swoim pierwotnym założeniu miała podstawy ideologiczne, zgodne z generalnym podejściem rządzących. Nie neguję tego - można mieć różne pomysły na zmiany podatkowe i różne cele jakie te zmiany mają realizować. Cały problem polega jednak na tym, że sposób wdrożenia Polskiego Ładu i całe zamieszanie, które nastąpiło w styczniu i lutym, było efektem naruszenia wszelkich możliwych zasad legislacji, awersji do konsultowania i odporności urzędników Ministerstwa Finansów, którzy koordynowali projekt tej reformy podatkowej, na wszelkie komentarze i uwagi. Wszelkie uwagi ekspertów, wypracowane przez lata sposoby postępowania z podobnymi zmianami, zostały zupełnie zignorowane. </w:t>
      </w:r>
    </w:p>
    <w:p w14:paraId="49E9FAFB" w14:textId="77777777" w:rsidR="00CF371F" w:rsidRPr="00CF371F" w:rsidRDefault="00CF371F" w:rsidP="00CF371F">
      <w:pPr>
        <w:jc w:val="both"/>
        <w:rPr>
          <w:rFonts w:ascii="Tahoma" w:hAnsi="Tahoma" w:cs="Tahoma"/>
          <w:b/>
          <w:bCs/>
        </w:rPr>
      </w:pPr>
      <w:r w:rsidRPr="00CF371F">
        <w:rPr>
          <w:rFonts w:ascii="Tahoma" w:hAnsi="Tahoma" w:cs="Tahoma"/>
          <w:b/>
          <w:bCs/>
        </w:rPr>
        <w:t xml:space="preserve">To dotyczy nas wszystkich </w:t>
      </w:r>
    </w:p>
    <w:p w14:paraId="304E4A86" w14:textId="446759CB" w:rsidR="00CF371F" w:rsidRPr="00CF371F" w:rsidRDefault="00CF371F" w:rsidP="00CF371F">
      <w:pPr>
        <w:jc w:val="both"/>
        <w:rPr>
          <w:rFonts w:ascii="Tahoma" w:hAnsi="Tahoma" w:cs="Tahoma"/>
        </w:rPr>
      </w:pPr>
      <w:r w:rsidRPr="00CF371F">
        <w:rPr>
          <w:rFonts w:ascii="Tahoma" w:hAnsi="Tahoma" w:cs="Tahoma"/>
        </w:rPr>
        <w:t>Polski Ład można jedynie „usprawiedliwić” tym, że nie jest to pierwsza źle napisana ustawa. Podobny sposób postępowania resort wyrażał również przy opracowywaniu innych przepisów, dotyczących głównie przedsiębiorców – ustawie VAT-owskiej, ustawie o podatku dochodowym od osób prawnych czy innych, bardziej „technicznych” aktach prawnych, po wejściu których w życie przedsiębiorcom utrudniano prowadzenie biznesu, a państwo nie odnotowywało z tego tytułu znaczących korzyści. Doskonałym przykładem są chociażby przepisy MRD (najbardziej chyba skomplikowane na świecie), czy też zasady rozliczania podatku u źródła, gdzie poziom oderwania pomysłów MF od rzeczywistości gospodarczej jest już legendarny. O ile jednak tego typu ustawy nie są tak nośne medialnie, o tyle zapisy Polskiego Ładu obejmują praktycznie nas wszystkich, indywidualnych podatników i wydaje się, że ministerial</w:t>
      </w:r>
      <w:r w:rsidR="00E6186C">
        <w:rPr>
          <w:rFonts w:ascii="Tahoma" w:hAnsi="Tahoma" w:cs="Tahoma"/>
        </w:rPr>
        <w:t>n</w:t>
      </w:r>
      <w:r w:rsidRPr="00CF371F">
        <w:rPr>
          <w:rFonts w:ascii="Tahoma" w:hAnsi="Tahoma" w:cs="Tahoma"/>
        </w:rPr>
        <w:t xml:space="preserve">i urzędnicy na etapie opracowywania tej reformy nie zdawali sobie z tego sprawy – nie przemyśleli tematu, nie wykonali odpowiednich analiz i symulacji, a w konsekwencji niesamowicie skomplikowali sposób rozliczania podatków doprowadzając jednocześnie do tymczasowego pogorszenia sytuacji finansowej znacznej grupy pracowników. </w:t>
      </w:r>
    </w:p>
    <w:p w14:paraId="468DBA44" w14:textId="77777777" w:rsidR="00CF371F" w:rsidRPr="00CF371F" w:rsidRDefault="00CF371F" w:rsidP="00CF371F">
      <w:pPr>
        <w:jc w:val="both"/>
        <w:rPr>
          <w:rFonts w:ascii="Tahoma" w:hAnsi="Tahoma" w:cs="Tahoma"/>
          <w:b/>
          <w:bCs/>
        </w:rPr>
      </w:pPr>
      <w:r w:rsidRPr="00CF371F">
        <w:rPr>
          <w:rFonts w:ascii="Tahoma" w:hAnsi="Tahoma" w:cs="Tahoma"/>
          <w:b/>
          <w:bCs/>
        </w:rPr>
        <w:t>Zawiodła komunikacja?</w:t>
      </w:r>
    </w:p>
    <w:p w14:paraId="462F9666" w14:textId="77777777" w:rsidR="00CF371F" w:rsidRPr="00CF371F" w:rsidRDefault="00CF371F" w:rsidP="00CF371F">
      <w:pPr>
        <w:jc w:val="both"/>
        <w:rPr>
          <w:rFonts w:ascii="Tahoma" w:hAnsi="Tahoma" w:cs="Tahoma"/>
        </w:rPr>
      </w:pPr>
      <w:r w:rsidRPr="00CF371F">
        <w:rPr>
          <w:rFonts w:ascii="Tahoma" w:hAnsi="Tahoma" w:cs="Tahoma"/>
        </w:rPr>
        <w:t xml:space="preserve">Często w przypadku niepowodzenia przedsięwzięć biznesowych mówi się, że „zawiodła komunikacja” i na przykładzie Polskiego Ładu widać to doskonale. Zawiodła bowiem przede wszystkim komunikacja z ekspertami – doradcami podatkowymi oraz księgowymi. To specjaliści, którzy globalnie w swojej masie ze względu na doświadczenia swoje lub swoich klientów potrafią lepiej i skuteczniej przewidywać skutki wejścia w życie kolejnych przepisów. </w:t>
      </w:r>
    </w:p>
    <w:p w14:paraId="2AA99CC6" w14:textId="77777777" w:rsidR="00CF371F" w:rsidRPr="00CF371F" w:rsidRDefault="00CF371F" w:rsidP="00CF371F">
      <w:pPr>
        <w:jc w:val="both"/>
        <w:rPr>
          <w:rFonts w:ascii="Tahoma" w:hAnsi="Tahoma" w:cs="Tahoma"/>
        </w:rPr>
      </w:pPr>
      <w:r w:rsidRPr="00CF371F">
        <w:rPr>
          <w:rFonts w:ascii="Tahoma" w:hAnsi="Tahoma" w:cs="Tahoma"/>
        </w:rPr>
        <w:t xml:space="preserve">Na konsultacje dano bardzo mało czasu, ich efekt wyrzucono do kosza, w trakcie procesu legislacyjnego nikt już nie słuchał uwag ekspertów, ustawę przeforsował tzw. walec, a w </w:t>
      </w:r>
      <w:r w:rsidRPr="00CF371F">
        <w:rPr>
          <w:rFonts w:ascii="Tahoma" w:hAnsi="Tahoma" w:cs="Tahoma"/>
        </w:rPr>
        <w:lastRenderedPageBreak/>
        <w:t xml:space="preserve">styczniu Ministerstwo Finansów obudziło się w sytuacji, w której ludzie zaczęli dostawać niższe wynagrodzenia. </w:t>
      </w:r>
    </w:p>
    <w:p w14:paraId="47F029FA" w14:textId="77777777" w:rsidR="00CF371F" w:rsidRPr="00CF371F" w:rsidRDefault="00CF371F" w:rsidP="00CF371F">
      <w:pPr>
        <w:jc w:val="both"/>
        <w:rPr>
          <w:rFonts w:ascii="Tahoma" w:hAnsi="Tahoma" w:cs="Tahoma"/>
        </w:rPr>
      </w:pPr>
      <w:r w:rsidRPr="00CF371F">
        <w:rPr>
          <w:rFonts w:ascii="Tahoma" w:hAnsi="Tahoma" w:cs="Tahoma"/>
        </w:rPr>
        <w:t>To, że Ministerstwo Finansów zaprasza ekspertów na konsultacje, po czym nie uwzględnia uwag pozyskanych na drodze tych konsultacji, jest już niestety trendem i to nie od kilku, a od kilkunastu lat. Eksperci wskazują potencjalny problem i wykazują jego skutki, a urzędnicy ministerialni zakrywają uszy, zasłaniają oczy i po ostrzeżeniu dalej brną w forsowanie reformy w niezmienionym kształcie. Nie jesteśmy w stanie zrozumieć, czemu nasze uwagi są ignorowane i czemu ludzie podejmujący decyzje o kształcie przepisów, piszą je źle. Czy to kwestia „tylko” złego zarządzania i podejścia a może „aż” buty czy przekonania o własnej omnipotencji? A może po prostu brak doświadczenia, wiedzy i wyobraźni?</w:t>
      </w:r>
    </w:p>
    <w:p w14:paraId="638731B0" w14:textId="77777777" w:rsidR="00CF371F" w:rsidRPr="00CF371F" w:rsidRDefault="00CF371F" w:rsidP="00CF371F">
      <w:pPr>
        <w:jc w:val="both"/>
        <w:rPr>
          <w:rFonts w:ascii="Tahoma" w:hAnsi="Tahoma" w:cs="Tahoma"/>
          <w:bCs/>
        </w:rPr>
      </w:pPr>
      <w:r w:rsidRPr="00CF371F">
        <w:rPr>
          <w:rFonts w:ascii="Tahoma" w:hAnsi="Tahoma" w:cs="Tahoma"/>
          <w:bCs/>
        </w:rPr>
        <w:t xml:space="preserve">W kontekście Polskiego Ładu często przewijało się również pytanie, czy przesunięcie jego wdrożenia o rok uratowałoby tę ustawę. </w:t>
      </w:r>
      <w:r w:rsidRPr="00CF371F">
        <w:rPr>
          <w:rFonts w:ascii="Tahoma" w:hAnsi="Tahoma" w:cs="Tahoma"/>
        </w:rPr>
        <w:t xml:space="preserve">Odpowiedź jest klarowna: przy tak źle skonstruowanych, dziurawych i zapętlonych przepisach mogłoby uchronić ją od tylko niektórych błędów, ale wiedząc, że Ministerstwo i tak nie posłucha głosów ekspertów, rok zwłoki chyba nic by nie dał.  </w:t>
      </w:r>
    </w:p>
    <w:p w14:paraId="548A0CEB" w14:textId="77777777" w:rsidR="00CF371F" w:rsidRPr="00CF371F" w:rsidRDefault="00CF371F" w:rsidP="00CF371F">
      <w:pPr>
        <w:jc w:val="both"/>
        <w:rPr>
          <w:rFonts w:ascii="Tahoma" w:hAnsi="Tahoma" w:cs="Tahoma"/>
          <w:b/>
          <w:bCs/>
        </w:rPr>
      </w:pPr>
      <w:r w:rsidRPr="00CF371F">
        <w:rPr>
          <w:rFonts w:ascii="Tahoma" w:hAnsi="Tahoma" w:cs="Tahoma"/>
          <w:b/>
          <w:bCs/>
        </w:rPr>
        <w:t xml:space="preserve">1 lipca Polski Ład zostanie uratowany? </w:t>
      </w:r>
    </w:p>
    <w:p w14:paraId="4F1E875C" w14:textId="77777777" w:rsidR="00CF371F" w:rsidRPr="00CF371F" w:rsidRDefault="00CF371F" w:rsidP="00CF371F">
      <w:pPr>
        <w:jc w:val="both"/>
        <w:rPr>
          <w:rFonts w:ascii="Tahoma" w:hAnsi="Tahoma" w:cs="Tahoma"/>
        </w:rPr>
      </w:pPr>
      <w:r w:rsidRPr="00CF371F">
        <w:rPr>
          <w:rFonts w:ascii="Tahoma" w:hAnsi="Tahoma" w:cs="Tahoma"/>
        </w:rPr>
        <w:t xml:space="preserve">Jedyny możliwy ruch do wykonania – a tym samym uratowania Polskiego Ładu - to doprowadzenie do sytuacji, w której nowa „ratunkowa” ustawa polepsza sytuację wszystkich podatników. Przepisy, praktyka i wyroki Trybunału Konstytucyjnego w bardzo dużym uproszczeniu sprowadzają się bowiem do tego, że w podatkach dochodowych zmian niekorzystnych dla podatników nie można wprowadzać w trakcie roku. </w:t>
      </w:r>
    </w:p>
    <w:p w14:paraId="613BB527" w14:textId="77777777" w:rsidR="00CF371F" w:rsidRPr="00CF371F" w:rsidRDefault="00CF371F" w:rsidP="00CF371F">
      <w:pPr>
        <w:jc w:val="both"/>
        <w:rPr>
          <w:rFonts w:ascii="Tahoma" w:hAnsi="Tahoma" w:cs="Tahoma"/>
        </w:rPr>
      </w:pPr>
      <w:r w:rsidRPr="00CF371F">
        <w:rPr>
          <w:rFonts w:ascii="Tahoma" w:hAnsi="Tahoma" w:cs="Tahoma"/>
        </w:rPr>
        <w:t>Polski Ład 2.0, czyli przepisy, które wejdą w życie 1 lipca, jest próbą doprowadzenia do sytuacji, w której każdemu podatnikowi będzie lepiej niż w ramach obecnych przepisów. Nie można było zrobić tego w styczniu szybkim zawieszeniem ustawy dlatego, że dla części podatników opodatkowanie pod nowymi przepisami było korzystniejsze niż dotychczas. Jedynym wyjściem rządzących było doprowadzenie do sytuacji, w której sytuacja wszystkich podatników będzie po prostu lepsza. Obniżenie stawki podatku z 17 do 12 proc., uproszczenie innych regulacji czy możliwość zmiany formy opodatkowania przez przedsiębiorców to przykładowe rozwiązania, które czynią sytuację podatników lepszą. Nie zmienia to mojego przekonania, że przełom 2022 i 2023 roku przyniesie chyba kolejne problemy, kombinacje i próby zmian – oby tym razem po nauce na dotychczasowych błędach.</w:t>
      </w:r>
    </w:p>
    <w:p w14:paraId="4AA1861D" w14:textId="77777777" w:rsidR="00CF371F" w:rsidRPr="00CF371F" w:rsidRDefault="00CF371F" w:rsidP="00CF371F">
      <w:pPr>
        <w:jc w:val="both"/>
        <w:rPr>
          <w:rFonts w:ascii="Tahoma" w:hAnsi="Tahoma" w:cs="Tahoma"/>
          <w:b/>
          <w:bCs/>
        </w:rPr>
      </w:pPr>
      <w:r w:rsidRPr="00CF371F">
        <w:rPr>
          <w:rFonts w:ascii="Tahoma" w:hAnsi="Tahoma" w:cs="Tahoma"/>
          <w:b/>
          <w:bCs/>
        </w:rPr>
        <w:t xml:space="preserve">Brakuje dialogu i profesjonalizmu </w:t>
      </w:r>
    </w:p>
    <w:p w14:paraId="31A2E46C" w14:textId="4BEC9E55" w:rsidR="00CF371F" w:rsidRPr="00CF371F" w:rsidRDefault="00CF371F" w:rsidP="00CF371F">
      <w:pPr>
        <w:jc w:val="both"/>
        <w:rPr>
          <w:rFonts w:ascii="Tahoma" w:hAnsi="Tahoma" w:cs="Tahoma"/>
        </w:rPr>
      </w:pPr>
      <w:r w:rsidRPr="00CF371F">
        <w:rPr>
          <w:rFonts w:ascii="Tahoma" w:hAnsi="Tahoma" w:cs="Tahoma"/>
        </w:rPr>
        <w:t>Wdrożenie Polskiego Ładu to niechlubny fenomen. W żadnym z krajów z naszego kręgu kulturowego nie spotkałem się z sytuacją wprowadzenia zmian podatkowych w tak krótkim czasie i w tak chaotyczny sposób. Każdy rząd ma prawo zmieniać przepisy i uważać, że podatki, składki zdrowotne czy ubezpieczenia społeczne powinny być wyższe lub niższe. Zmiany można jednak wprowadzać profesjonalnie i nieprofesjonalnie.  Pierwszy sposób oznacza, że w oparciu o określoną ideę przygotowuje się spójne, dobre przepisy, które realizują przyjęty cel. Później potrzebne są już tylko czas na refleksję i konsultacje społeczne, w wyniku których następuje dostrojenie przepisów, załatanie dziur, poprawienie wątpliwości inte</w:t>
      </w:r>
      <w:r w:rsidR="00E6186C">
        <w:rPr>
          <w:rFonts w:ascii="Tahoma" w:hAnsi="Tahoma" w:cs="Tahoma"/>
        </w:rPr>
        <w:t>r</w:t>
      </w:r>
      <w:r w:rsidRPr="00CF371F">
        <w:rPr>
          <w:rFonts w:ascii="Tahoma" w:hAnsi="Tahoma" w:cs="Tahoma"/>
        </w:rPr>
        <w:t xml:space="preserve">pretacyjnych itp. Drugi sposób zakłada całkowitą odwrotność i to właśnie jego doświadczyliśmy na etapie wdrożenia Polskiego Ładu. </w:t>
      </w:r>
    </w:p>
    <w:p w14:paraId="5121CD90" w14:textId="7ECAC733" w:rsidR="00CF371F" w:rsidRPr="00CF371F" w:rsidRDefault="00CF371F" w:rsidP="00CF371F">
      <w:pPr>
        <w:jc w:val="both"/>
        <w:rPr>
          <w:rFonts w:ascii="Tahoma" w:hAnsi="Tahoma" w:cs="Tahoma"/>
        </w:rPr>
      </w:pPr>
      <w:r w:rsidRPr="00CF371F">
        <w:rPr>
          <w:rFonts w:ascii="Tahoma" w:hAnsi="Tahoma" w:cs="Tahoma"/>
        </w:rPr>
        <w:t xml:space="preserve">W moim odczuciu w Ministerstwie Finansów brakuje osób, które byłyby w stanie podjąć realny dialog z biznesem, otworzyć się na ich sugestie, pomysły i nabrać rzeczywistego przekonania, </w:t>
      </w:r>
      <w:r w:rsidRPr="00CF371F">
        <w:rPr>
          <w:rFonts w:ascii="Tahoma" w:hAnsi="Tahoma" w:cs="Tahoma"/>
        </w:rPr>
        <w:lastRenderedPageBreak/>
        <w:t xml:space="preserve">że przedsiębiorcy, księgowi i doradcy podatkowi mogą podsunąć konstruktywne, dobre i mądre rozwiązania. Nie chodzi nawet o kompromis na poziomie samej idei, a wyłącznie jej wdrażania – tak, by przepisy były spójne, a ich wdrożeniu towarzyszyły dialog i profesjonalizm. Jeżeli Ministerstwo Finansów nie zmieni podejścia i nie nawiąże prawdziwego dialogu z rynkiem, takich Polskich Ładów będziemy mieli niestety więcej. </w:t>
      </w:r>
    </w:p>
    <w:p w14:paraId="18D7EE59" w14:textId="77777777" w:rsidR="00CF371F" w:rsidRPr="00CF371F" w:rsidRDefault="00CF371F" w:rsidP="00CF371F">
      <w:pPr>
        <w:jc w:val="right"/>
        <w:rPr>
          <w:rFonts w:ascii="Tahoma" w:hAnsi="Tahoma" w:cs="Tahoma"/>
          <w:b/>
          <w:bCs/>
        </w:rPr>
      </w:pPr>
      <w:r w:rsidRPr="00CF371F">
        <w:rPr>
          <w:rFonts w:ascii="Tahoma" w:hAnsi="Tahoma" w:cs="Tahoma"/>
          <w:b/>
          <w:bCs/>
        </w:rPr>
        <w:t xml:space="preserve">Grzegorz Ziółkowski, </w:t>
      </w:r>
    </w:p>
    <w:p w14:paraId="2EDF886D" w14:textId="77777777" w:rsidR="00CF371F" w:rsidRPr="00CF371F" w:rsidRDefault="00CF371F" w:rsidP="00CF371F">
      <w:pPr>
        <w:jc w:val="right"/>
        <w:rPr>
          <w:rFonts w:ascii="Tahoma" w:hAnsi="Tahoma" w:cs="Tahoma"/>
          <w:b/>
          <w:bCs/>
        </w:rPr>
      </w:pPr>
      <w:r w:rsidRPr="00CF371F">
        <w:rPr>
          <w:rFonts w:ascii="Tahoma" w:hAnsi="Tahoma" w:cs="Tahoma"/>
          <w:b/>
          <w:bCs/>
        </w:rPr>
        <w:t xml:space="preserve">wykładowca w Szkole Biznesu Politechniki Warszawskiej, </w:t>
      </w:r>
    </w:p>
    <w:p w14:paraId="50818AFF" w14:textId="77777777" w:rsidR="00CF371F" w:rsidRPr="00CF371F" w:rsidRDefault="00CF371F" w:rsidP="00CF371F">
      <w:pPr>
        <w:jc w:val="right"/>
        <w:rPr>
          <w:rFonts w:ascii="Tahoma" w:hAnsi="Tahoma" w:cs="Tahoma"/>
          <w:b/>
          <w:bCs/>
        </w:rPr>
      </w:pPr>
      <w:r w:rsidRPr="00CF371F">
        <w:rPr>
          <w:rFonts w:ascii="Tahoma" w:hAnsi="Tahoma" w:cs="Tahoma"/>
          <w:b/>
          <w:bCs/>
        </w:rPr>
        <w:t xml:space="preserve">doradca podatkowy, </w:t>
      </w:r>
    </w:p>
    <w:p w14:paraId="678D9C19" w14:textId="14BE4AD5" w:rsidR="009C4112" w:rsidRPr="00CF371F" w:rsidRDefault="00CF371F" w:rsidP="00CF371F">
      <w:pPr>
        <w:spacing w:after="0" w:line="276" w:lineRule="auto"/>
        <w:jc w:val="right"/>
        <w:rPr>
          <w:rFonts w:ascii="Tahoma" w:hAnsi="Tahoma" w:cs="Tahoma"/>
        </w:rPr>
      </w:pPr>
      <w:r w:rsidRPr="00CF371F">
        <w:rPr>
          <w:rFonts w:ascii="Tahoma" w:hAnsi="Tahoma" w:cs="Tahoma"/>
          <w:b/>
          <w:bCs/>
        </w:rPr>
        <w:t>członek ACCA</w:t>
      </w:r>
    </w:p>
    <w:p w14:paraId="69AAE23B" w14:textId="77777777" w:rsidR="009969A0" w:rsidRDefault="009969A0" w:rsidP="00D368FF">
      <w:pPr>
        <w:spacing w:after="0" w:line="276" w:lineRule="auto"/>
        <w:rPr>
          <w:rFonts w:ascii="Tahoma" w:hAnsi="Tahoma" w:cs="Tahoma"/>
        </w:rPr>
      </w:pPr>
    </w:p>
    <w:p w14:paraId="729C5A54" w14:textId="0F69D206" w:rsidR="009C4112" w:rsidRPr="009D06CA" w:rsidRDefault="009C4112" w:rsidP="00D368FF">
      <w:pPr>
        <w:spacing w:after="0" w:line="276" w:lineRule="auto"/>
        <w:rPr>
          <w:rFonts w:ascii="Tahoma" w:hAnsi="Tahoma" w:cs="Tahoma"/>
          <w:b/>
          <w:bCs/>
        </w:rPr>
      </w:pPr>
      <w:r w:rsidRPr="009D06CA">
        <w:rPr>
          <w:rFonts w:ascii="Tahoma" w:hAnsi="Tahoma" w:cs="Tahoma"/>
          <w:b/>
          <w:bCs/>
        </w:rPr>
        <w:t>O Szkole Biznesu Politechniki Warszawskiej</w:t>
      </w:r>
    </w:p>
    <w:p w14:paraId="73424DF6" w14:textId="77777777" w:rsidR="009C4112" w:rsidRPr="009D06CA" w:rsidRDefault="009C4112" w:rsidP="00D368FF">
      <w:pPr>
        <w:spacing w:after="0" w:line="276" w:lineRule="auto"/>
        <w:rPr>
          <w:rFonts w:ascii="Tahoma" w:hAnsi="Tahoma" w:cs="Tahoma"/>
        </w:rPr>
      </w:pPr>
      <w:r w:rsidRPr="009D06CA">
        <w:rPr>
          <w:rFonts w:ascii="Tahoma" w:hAnsi="Tahoma" w:cs="Tahoma"/>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1B5C389" w14:textId="77777777" w:rsidR="009C4112" w:rsidRPr="009D06CA" w:rsidRDefault="009C4112" w:rsidP="00D368FF">
      <w:pPr>
        <w:spacing w:after="0" w:line="276" w:lineRule="auto"/>
        <w:rPr>
          <w:rFonts w:ascii="Tahoma" w:hAnsi="Tahoma" w:cs="Tahoma"/>
        </w:rPr>
      </w:pPr>
      <w:r w:rsidRPr="009D06CA">
        <w:rPr>
          <w:rFonts w:ascii="Tahoma" w:hAnsi="Tahoma" w:cs="Tahoma"/>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94152D7" w14:textId="77777777" w:rsidR="009C4112" w:rsidRPr="000B0128" w:rsidRDefault="009C4112" w:rsidP="009D06CA">
      <w:pPr>
        <w:spacing w:line="276" w:lineRule="auto"/>
        <w:jc w:val="both"/>
        <w:rPr>
          <w:rFonts w:ascii="Tahoma" w:hAnsi="Tahoma" w:cs="Tahoma"/>
          <w:b/>
          <w:bCs/>
        </w:rPr>
      </w:pPr>
    </w:p>
    <w:p w14:paraId="3A13DA5F" w14:textId="77777777" w:rsidR="009C4112" w:rsidRPr="000B0128" w:rsidRDefault="009C4112" w:rsidP="009D06CA">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DA34DF" w:rsidP="009D06CA">
      <w:pPr>
        <w:spacing w:after="0" w:line="276" w:lineRule="auto"/>
        <w:jc w:val="both"/>
        <w:rPr>
          <w:rFonts w:ascii="Tahoma" w:hAnsi="Tahoma" w:cs="Tahoma"/>
          <w:b/>
          <w:color w:val="1F497D"/>
        </w:rPr>
      </w:pPr>
      <w:hyperlink r:id="rId4"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87724"/>
    <w:rsid w:val="000C1FC3"/>
    <w:rsid w:val="000D3825"/>
    <w:rsid w:val="001113B1"/>
    <w:rsid w:val="001B18A6"/>
    <w:rsid w:val="00231FB0"/>
    <w:rsid w:val="002629DB"/>
    <w:rsid w:val="00273AB2"/>
    <w:rsid w:val="0028547B"/>
    <w:rsid w:val="00306941"/>
    <w:rsid w:val="003C1175"/>
    <w:rsid w:val="003C736E"/>
    <w:rsid w:val="004C1CA1"/>
    <w:rsid w:val="004D2C32"/>
    <w:rsid w:val="004E4E16"/>
    <w:rsid w:val="004E7134"/>
    <w:rsid w:val="005332A0"/>
    <w:rsid w:val="00552734"/>
    <w:rsid w:val="00581129"/>
    <w:rsid w:val="005F1146"/>
    <w:rsid w:val="00604420"/>
    <w:rsid w:val="006457DF"/>
    <w:rsid w:val="006C1A13"/>
    <w:rsid w:val="00747FAA"/>
    <w:rsid w:val="00763D9D"/>
    <w:rsid w:val="007779E4"/>
    <w:rsid w:val="007A5600"/>
    <w:rsid w:val="007F4FA4"/>
    <w:rsid w:val="00883A39"/>
    <w:rsid w:val="009346F1"/>
    <w:rsid w:val="00934C47"/>
    <w:rsid w:val="00985FB0"/>
    <w:rsid w:val="009969A0"/>
    <w:rsid w:val="009C4112"/>
    <w:rsid w:val="009D06CA"/>
    <w:rsid w:val="00A6325C"/>
    <w:rsid w:val="00A71124"/>
    <w:rsid w:val="00AC2184"/>
    <w:rsid w:val="00AF66DD"/>
    <w:rsid w:val="00C977AC"/>
    <w:rsid w:val="00CB2C3A"/>
    <w:rsid w:val="00CC2757"/>
    <w:rsid w:val="00CC3BD3"/>
    <w:rsid w:val="00CC5EEC"/>
    <w:rsid w:val="00CF1831"/>
    <w:rsid w:val="00CF371F"/>
    <w:rsid w:val="00CF7D90"/>
    <w:rsid w:val="00D07CE3"/>
    <w:rsid w:val="00D368FF"/>
    <w:rsid w:val="00DA34DF"/>
    <w:rsid w:val="00DC7604"/>
    <w:rsid w:val="00E17B8F"/>
    <w:rsid w:val="00E21015"/>
    <w:rsid w:val="00E31240"/>
    <w:rsid w:val="00E6186C"/>
    <w:rsid w:val="00EA6021"/>
    <w:rsid w:val="00EB6B16"/>
    <w:rsid w:val="00F83AC6"/>
    <w:rsid w:val="00F9394D"/>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aron@comunicativ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1141</Words>
  <Characters>6851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Comunicativo</cp:lastModifiedBy>
  <cp:revision>19</cp:revision>
  <dcterms:created xsi:type="dcterms:W3CDTF">2022-05-31T10:51:00Z</dcterms:created>
  <dcterms:modified xsi:type="dcterms:W3CDTF">2022-06-22T06:47:00Z</dcterms:modified>
</cp:coreProperties>
</file>