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7EA02F93"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9F6D7A">
        <w:rPr>
          <w:rFonts w:ascii="Tahoma" w:hAnsi="Tahoma" w:cs="Tahoma"/>
        </w:rPr>
        <w:t>27</w:t>
      </w:r>
      <w:r w:rsidR="002721DA" w:rsidRPr="000B0128">
        <w:rPr>
          <w:rFonts w:ascii="Tahoma" w:hAnsi="Tahoma" w:cs="Tahoma"/>
        </w:rPr>
        <w:t xml:space="preserve"> </w:t>
      </w:r>
      <w:r w:rsidR="009F6D7A">
        <w:rPr>
          <w:rFonts w:ascii="Tahoma" w:hAnsi="Tahoma" w:cs="Tahoma"/>
        </w:rPr>
        <w:t>października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309A93FE" w:rsidR="00574E7A" w:rsidRPr="000B0128" w:rsidRDefault="009F6D7A" w:rsidP="000B0128">
      <w:pPr>
        <w:spacing w:line="276" w:lineRule="auto"/>
        <w:jc w:val="both"/>
        <w:rPr>
          <w:rFonts w:ascii="Tahoma" w:hAnsi="Tahoma" w:cs="Tahoma"/>
        </w:rPr>
      </w:pPr>
      <w:r>
        <w:rPr>
          <w:rFonts w:ascii="Tahoma" w:hAnsi="Tahoma" w:cs="Tahoma"/>
        </w:rPr>
        <w:t>Informacja prasowa</w:t>
      </w:r>
    </w:p>
    <w:p w14:paraId="070B45BD" w14:textId="58ED8214" w:rsidR="002721DA" w:rsidRDefault="002721DA" w:rsidP="000B0128">
      <w:pPr>
        <w:spacing w:line="276" w:lineRule="auto"/>
        <w:jc w:val="both"/>
        <w:rPr>
          <w:rFonts w:ascii="Tahoma" w:hAnsi="Tahoma" w:cs="Tahoma"/>
          <w:b/>
          <w:bCs/>
        </w:rPr>
      </w:pPr>
      <w:r w:rsidRPr="000B0128">
        <w:rPr>
          <w:rFonts w:ascii="Tahoma" w:hAnsi="Tahoma" w:cs="Tahoma"/>
          <w:b/>
          <w:bCs/>
        </w:rPr>
        <w:t> </w:t>
      </w:r>
    </w:p>
    <w:p w14:paraId="15AFBB7A" w14:textId="77777777" w:rsidR="00380E6C" w:rsidRPr="00380E6C" w:rsidRDefault="00380E6C" w:rsidP="00380E6C">
      <w:pPr>
        <w:jc w:val="both"/>
        <w:rPr>
          <w:rFonts w:ascii="Tahoma" w:hAnsi="Tahoma" w:cs="Tahoma"/>
          <w:b/>
          <w:bCs/>
          <w:color w:val="4472C4" w:themeColor="accent1"/>
          <w:sz w:val="32"/>
          <w:szCs w:val="32"/>
        </w:rPr>
      </w:pPr>
      <w:r w:rsidRPr="00380E6C">
        <w:rPr>
          <w:rFonts w:ascii="Tahoma" w:hAnsi="Tahoma" w:cs="Tahoma"/>
          <w:b/>
          <w:bCs/>
          <w:color w:val="4472C4" w:themeColor="accent1"/>
          <w:sz w:val="32"/>
          <w:szCs w:val="32"/>
        </w:rPr>
        <w:t>Graduacja i inauguracja w jednym. Wyjątkowe święto w Szkole Biznesu Politechniki Warszawskiej</w:t>
      </w:r>
    </w:p>
    <w:p w14:paraId="11B7EFE5" w14:textId="77777777" w:rsidR="00380E6C" w:rsidRPr="00FF5AC2" w:rsidRDefault="00380E6C" w:rsidP="00380E6C">
      <w:pPr>
        <w:jc w:val="both"/>
        <w:rPr>
          <w:rFonts w:ascii="Tahoma" w:hAnsi="Tahoma" w:cs="Tahoma"/>
          <w:b/>
          <w:bCs/>
        </w:rPr>
      </w:pPr>
      <w:r w:rsidRPr="00FF5AC2">
        <w:rPr>
          <w:rFonts w:ascii="Tahoma" w:hAnsi="Tahoma" w:cs="Tahoma"/>
          <w:b/>
          <w:bCs/>
        </w:rPr>
        <w:t xml:space="preserve">Studenci i wykładowcy Szkoły Biznesu Politechniki Warszawskiej oficjalnie rozpoczęli rok akademicki 2021/2022 oraz… uroczyście pożegnali studentów poprzednich roczników. Z uwagi na ubiegłoroczne obostrzenia, związane z pandemią COVID-19, połączono ceremonie inauguracji roku akademickiego oraz wręczenia dyplomów absolwentom. </w:t>
      </w:r>
    </w:p>
    <w:p w14:paraId="587ADCFC" w14:textId="77777777" w:rsidR="00380E6C" w:rsidRPr="00FF5AC2" w:rsidRDefault="00380E6C" w:rsidP="00380E6C">
      <w:pPr>
        <w:jc w:val="both"/>
        <w:rPr>
          <w:rFonts w:ascii="Tahoma" w:hAnsi="Tahoma" w:cs="Tahoma"/>
        </w:rPr>
      </w:pPr>
      <w:r w:rsidRPr="00FF5AC2">
        <w:rPr>
          <w:rFonts w:ascii="Tahoma" w:hAnsi="Tahoma" w:cs="Tahoma"/>
        </w:rPr>
        <w:t xml:space="preserve">Ubiegły rok nie był łatwy. Pandemia wymusiła na wielu organizacjach redefinicję dotychczasowego modelu pracy i przejście na tryb zdalny. W przypadku Szkoły Biznesu Politechniki Warszawskiej wiązało się to również ze stworzeniem optymalnych warunków do nauki w hybrydowym środowisku, ale tak, by zajęcia zachowywały praktyczny charakter i umożliwiały networking. O tym, że zajęcia spełniły oczekiwania uczestników, stanowią twarde dane – 93 proc. studentów, biorących udział w badaniach jakościowych, oceniło organizację zajęć zdalnych „dobrze” lub „bardzo dobrze”. </w:t>
      </w:r>
    </w:p>
    <w:p w14:paraId="7C7CA39C" w14:textId="77777777" w:rsidR="00380E6C" w:rsidRPr="00FF5AC2" w:rsidRDefault="00380E6C" w:rsidP="00380E6C">
      <w:pPr>
        <w:jc w:val="both"/>
        <w:rPr>
          <w:rFonts w:ascii="Tahoma" w:hAnsi="Tahoma" w:cs="Tahoma"/>
        </w:rPr>
      </w:pPr>
      <w:r w:rsidRPr="00FF5AC2">
        <w:rPr>
          <w:rFonts w:ascii="Tahoma" w:hAnsi="Tahoma" w:cs="Tahoma"/>
        </w:rPr>
        <w:t>– Wiedzieliśmy jednak, że jeżeli pojawi się możliwość zorganizowania graduacji w formule stacjonarnej, powinniśmy dać ją studentom. Również tym, którzy w ubiegłym roku, z uwagi na pandemiczne obostrzenia mogli wziąć udział jedynie w wirtualnym spotkaniu. Jesteśmy więc bardzo szczęśliwi, że po tak długiej przerwie mieliśmy możliwość osobistego spotkania. To był wyjątkowy dzień, mieliśmy przyjemność wręczyć prawie 150 dyplomów</w:t>
      </w:r>
      <w:r>
        <w:rPr>
          <w:rFonts w:ascii="Tahoma" w:hAnsi="Tahoma" w:cs="Tahoma"/>
        </w:rPr>
        <w:t xml:space="preserve"> </w:t>
      </w:r>
      <w:r w:rsidRPr="005D197A">
        <w:rPr>
          <w:rFonts w:ascii="Tahoma" w:hAnsi="Tahoma" w:cs="Tahoma"/>
          <w:bCs/>
        </w:rPr>
        <w:t xml:space="preserve">MBA! </w:t>
      </w:r>
      <w:r w:rsidRPr="00FF5AC2">
        <w:rPr>
          <w:rFonts w:ascii="Tahoma" w:hAnsi="Tahoma" w:cs="Tahoma"/>
        </w:rPr>
        <w:t>Taka uroczystość to dobry moment, aby ze świeżą inspiracją rozpocząć nowy etap w życiu zawodowym</w:t>
      </w:r>
      <w:r>
        <w:rPr>
          <w:rFonts w:ascii="Tahoma" w:hAnsi="Tahoma" w:cs="Tahoma"/>
        </w:rPr>
        <w:t xml:space="preserve">. </w:t>
      </w:r>
      <w:r w:rsidRPr="005D197A">
        <w:rPr>
          <w:rFonts w:ascii="Tahoma" w:hAnsi="Tahoma" w:cs="Tahoma"/>
          <w:bCs/>
        </w:rPr>
        <w:t>Gratulujemy absolwentom!</w:t>
      </w:r>
      <w:r w:rsidRPr="005D197A">
        <w:rPr>
          <w:rFonts w:ascii="Tahoma" w:hAnsi="Tahoma" w:cs="Tahoma"/>
        </w:rPr>
        <w:t xml:space="preserve"> </w:t>
      </w:r>
      <w:r w:rsidRPr="00FF5AC2">
        <w:rPr>
          <w:rFonts w:ascii="Tahoma" w:hAnsi="Tahoma" w:cs="Tahoma"/>
        </w:rPr>
        <w:t xml:space="preserve">– mówi dr inż. Paweł Urbański, Dyrektor Szkoły Biznesu Politechniki Warszawskiej. </w:t>
      </w:r>
    </w:p>
    <w:p w14:paraId="549D7F5F" w14:textId="77777777" w:rsidR="00380E6C" w:rsidRPr="00FF5AC2" w:rsidRDefault="00380E6C" w:rsidP="00380E6C">
      <w:pPr>
        <w:jc w:val="both"/>
        <w:rPr>
          <w:rFonts w:ascii="Tahoma" w:hAnsi="Tahoma" w:cs="Tahoma"/>
        </w:rPr>
      </w:pPr>
      <w:r w:rsidRPr="00FF5AC2">
        <w:rPr>
          <w:rFonts w:ascii="Tahoma" w:hAnsi="Tahoma" w:cs="Tahoma"/>
        </w:rPr>
        <w:t xml:space="preserve">W Gmachu Głównym Politechniki Warszawskiej, w którym odbyła się uroczystość, spotkali się absolwenci programów Executive MBA, MBA Finance &amp; Technology, MBA Digital Transformation, MBA World Class Manufacturing oraz MBA Kaizen Excellence in WCM. </w:t>
      </w:r>
    </w:p>
    <w:p w14:paraId="2AA40BB0" w14:textId="722397C7" w:rsidR="009F6D7A" w:rsidRPr="00380E6C" w:rsidRDefault="00380E6C" w:rsidP="00380E6C">
      <w:pPr>
        <w:jc w:val="both"/>
        <w:rPr>
          <w:rFonts w:ascii="Tahoma" w:hAnsi="Tahoma" w:cs="Tahoma"/>
        </w:rPr>
      </w:pPr>
      <w:r w:rsidRPr="00FF5AC2">
        <w:rPr>
          <w:rFonts w:ascii="Tahoma" w:hAnsi="Tahoma" w:cs="Tahoma"/>
        </w:rPr>
        <w:t xml:space="preserve">W bieżącym roku akademickim w Szkole Biznesu Politechniki Warszawskiej naukę rozpoczyna ponad 500 studentów. </w:t>
      </w:r>
    </w:p>
    <w:p w14:paraId="0A5BFACB" w14:textId="77777777" w:rsidR="0008436F" w:rsidRPr="001821E5"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Default="0008436F" w:rsidP="0008436F">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6EE0F7DC" w14:textId="77777777" w:rsidR="0008436F" w:rsidRPr="001821E5" w:rsidRDefault="0008436F" w:rsidP="0008436F">
      <w:pPr>
        <w:spacing w:after="0" w:line="276" w:lineRule="auto"/>
        <w:jc w:val="both"/>
        <w:rPr>
          <w:rFonts w:ascii="Tahoma" w:hAnsi="Tahoma" w:cs="Tahoma"/>
          <w:b/>
          <w:color w:val="1F497D"/>
        </w:rPr>
      </w:pPr>
    </w:p>
    <w:p w14:paraId="4791B3E0" w14:textId="77777777" w:rsidR="0008436F" w:rsidRPr="00791D4C" w:rsidRDefault="0008436F" w:rsidP="0008436F">
      <w:pPr>
        <w:spacing w:after="0" w:line="276" w:lineRule="auto"/>
        <w:jc w:val="both"/>
        <w:rPr>
          <w:rFonts w:ascii="Tahoma" w:hAnsi="Tahoma" w:cs="Tahoma"/>
          <w:b/>
          <w:color w:val="1F497D"/>
        </w:rPr>
      </w:pPr>
      <w:r w:rsidRPr="00791D4C">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1821E5" w:rsidRDefault="0008436F" w:rsidP="0008436F">
      <w:pPr>
        <w:spacing w:after="0" w:line="276" w:lineRule="auto"/>
        <w:jc w:val="both"/>
        <w:rPr>
          <w:rFonts w:ascii="Tahoma" w:hAnsi="Tahoma" w:cs="Tahoma"/>
          <w:b/>
          <w:color w:val="1F497D"/>
        </w:rPr>
      </w:pPr>
      <w:r w:rsidRPr="001821E5">
        <w:rPr>
          <w:rFonts w:ascii="Tahoma" w:hAnsi="Tahoma" w:cs="Tahoma"/>
          <w:b/>
          <w:color w:val="1F497D"/>
        </w:rPr>
        <w:lastRenderedPageBreak/>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0B0128" w:rsidRDefault="0008436F" w:rsidP="0008436F">
      <w:pPr>
        <w:spacing w:line="276" w:lineRule="auto"/>
        <w:jc w:val="both"/>
        <w:rPr>
          <w:rFonts w:ascii="Tahoma" w:hAnsi="Tahoma" w:cs="Tahoma"/>
          <w:b/>
          <w:bCs/>
        </w:rPr>
      </w:pPr>
    </w:p>
    <w:p w14:paraId="42984725" w14:textId="77777777" w:rsidR="0008436F" w:rsidRPr="000B0128"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66EE25B7"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5929BE10"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Mariusz Jaroń</w:t>
      </w:r>
    </w:p>
    <w:p w14:paraId="316D4AD3" w14:textId="77777777" w:rsidR="0008436F" w:rsidRPr="000B0128" w:rsidRDefault="00566D2E" w:rsidP="0008436F">
      <w:pPr>
        <w:spacing w:after="0" w:line="276" w:lineRule="auto"/>
        <w:jc w:val="both"/>
        <w:rPr>
          <w:rFonts w:ascii="Tahoma" w:hAnsi="Tahoma" w:cs="Tahoma"/>
          <w:b/>
          <w:color w:val="1F497D"/>
        </w:rPr>
      </w:pPr>
      <w:hyperlink r:id="rId8" w:history="1">
        <w:r w:rsidR="0008436F" w:rsidRPr="000B0128">
          <w:rPr>
            <w:rStyle w:val="Hipercze"/>
            <w:rFonts w:ascii="Tahoma" w:hAnsi="Tahoma" w:cs="Tahoma"/>
            <w:b/>
          </w:rPr>
          <w:t>m.jaron@comunicativo.pl</w:t>
        </w:r>
      </w:hyperlink>
      <w:r w:rsidR="0008436F" w:rsidRPr="000B0128">
        <w:rPr>
          <w:rFonts w:ascii="Tahoma" w:hAnsi="Tahoma" w:cs="Tahoma"/>
          <w:b/>
          <w:color w:val="1F497D"/>
        </w:rPr>
        <w:tab/>
      </w:r>
    </w:p>
    <w:p w14:paraId="48DC406B"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794490680</w:t>
      </w:r>
    </w:p>
    <w:p w14:paraId="44A01273" w14:textId="77777777" w:rsidR="0008436F" w:rsidRPr="00791D4C" w:rsidRDefault="0008436F" w:rsidP="0008436F">
      <w:pPr>
        <w:spacing w:line="276" w:lineRule="auto"/>
        <w:jc w:val="both"/>
        <w:rPr>
          <w:rFonts w:ascii="Tahoma" w:hAnsi="Tahoma" w:cs="Tahoma"/>
        </w:rPr>
      </w:pP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4AF2" w14:textId="77777777" w:rsidR="00D943A8" w:rsidRDefault="00D943A8" w:rsidP="00D84CB4">
      <w:pPr>
        <w:spacing w:after="0" w:line="240" w:lineRule="auto"/>
      </w:pPr>
      <w:r>
        <w:separator/>
      </w:r>
    </w:p>
  </w:endnote>
  <w:endnote w:type="continuationSeparator" w:id="0">
    <w:p w14:paraId="38D3AE70" w14:textId="77777777" w:rsidR="00D943A8" w:rsidRDefault="00D943A8"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206B" w14:textId="77777777" w:rsidR="00D943A8" w:rsidRDefault="00D943A8" w:rsidP="00D84CB4">
      <w:pPr>
        <w:spacing w:after="0" w:line="240" w:lineRule="auto"/>
      </w:pPr>
      <w:r>
        <w:separator/>
      </w:r>
    </w:p>
  </w:footnote>
  <w:footnote w:type="continuationSeparator" w:id="0">
    <w:p w14:paraId="5729050F" w14:textId="77777777" w:rsidR="00D943A8" w:rsidRDefault="00D943A8"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947E1"/>
    <w:rsid w:val="006955CB"/>
    <w:rsid w:val="006B15ED"/>
    <w:rsid w:val="006B1D38"/>
    <w:rsid w:val="006B3732"/>
    <w:rsid w:val="006B7CC9"/>
    <w:rsid w:val="006C4ED6"/>
    <w:rsid w:val="006D7CB7"/>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2447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2021-10-27T06:54:00Z</dcterms:created>
  <dcterms:modified xsi:type="dcterms:W3CDTF">2021-10-27T06:54:00Z</dcterms:modified>
</cp:coreProperties>
</file>