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1FD0" w14:textId="3278518E" w:rsidR="00883A39" w:rsidRDefault="00883A39" w:rsidP="00182DEB">
      <w:pPr>
        <w:spacing w:line="276" w:lineRule="auto"/>
        <w:jc w:val="right"/>
        <w:rPr>
          <w:rFonts w:ascii="Tahoma" w:hAnsi="Tahoma" w:cs="Tahoma"/>
        </w:rPr>
      </w:pPr>
      <w:r>
        <w:rPr>
          <w:rFonts w:ascii="Tahoma" w:hAnsi="Tahoma" w:cs="Tahoma"/>
        </w:rPr>
        <w:t xml:space="preserve">Warszawa, </w:t>
      </w:r>
      <w:r w:rsidR="00946468">
        <w:rPr>
          <w:rFonts w:ascii="Tahoma" w:hAnsi="Tahoma" w:cs="Tahoma"/>
        </w:rPr>
        <w:t>8</w:t>
      </w:r>
      <w:r w:rsidR="000777B3">
        <w:rPr>
          <w:rFonts w:ascii="Tahoma" w:hAnsi="Tahoma" w:cs="Tahoma"/>
        </w:rPr>
        <w:t xml:space="preserve"> </w:t>
      </w:r>
      <w:r w:rsidR="006815D1">
        <w:rPr>
          <w:rFonts w:ascii="Tahoma" w:hAnsi="Tahoma" w:cs="Tahoma"/>
        </w:rPr>
        <w:t>grudnia</w:t>
      </w:r>
      <w:r w:rsidR="000777B3">
        <w:rPr>
          <w:rFonts w:ascii="Tahoma" w:hAnsi="Tahoma" w:cs="Tahoma"/>
        </w:rPr>
        <w:t xml:space="preserve"> </w:t>
      </w:r>
      <w:r>
        <w:rPr>
          <w:rFonts w:ascii="Tahoma" w:hAnsi="Tahoma" w:cs="Tahoma"/>
        </w:rPr>
        <w:t>202</w:t>
      </w:r>
      <w:r w:rsidR="00D368FF">
        <w:rPr>
          <w:rFonts w:ascii="Tahoma" w:hAnsi="Tahoma" w:cs="Tahoma"/>
        </w:rPr>
        <w:t>2</w:t>
      </w:r>
      <w:r>
        <w:rPr>
          <w:rFonts w:ascii="Tahoma" w:hAnsi="Tahoma" w:cs="Tahoma"/>
        </w:rPr>
        <w:t xml:space="preserve"> r.</w:t>
      </w:r>
    </w:p>
    <w:p w14:paraId="4564BA64" w14:textId="201DD21C" w:rsidR="00E17B8F" w:rsidRPr="00E17B8F" w:rsidRDefault="00EA4D1A" w:rsidP="00E858BD">
      <w:pPr>
        <w:spacing w:line="276" w:lineRule="auto"/>
        <w:jc w:val="both"/>
        <w:rPr>
          <w:rFonts w:ascii="Tahoma" w:hAnsi="Tahoma" w:cs="Tahoma"/>
        </w:rPr>
      </w:pPr>
      <w:r>
        <w:rPr>
          <w:rFonts w:ascii="Tahoma" w:hAnsi="Tahoma" w:cs="Tahoma"/>
        </w:rPr>
        <w:t>Komentarz</w:t>
      </w:r>
    </w:p>
    <w:p w14:paraId="723C627B" w14:textId="119AFE8D" w:rsidR="006815D1" w:rsidRPr="006815D1" w:rsidRDefault="006815D1" w:rsidP="006815D1">
      <w:pPr>
        <w:pStyle w:val="Tytu"/>
        <w:spacing w:line="276" w:lineRule="auto"/>
        <w:jc w:val="both"/>
        <w:rPr>
          <w:rFonts w:ascii="Tahoma" w:eastAsia="Tahoma" w:hAnsi="Tahoma" w:cs="Tahoma"/>
          <w:b/>
          <w:color w:val="4472C4"/>
          <w:sz w:val="32"/>
          <w:szCs w:val="32"/>
        </w:rPr>
      </w:pPr>
    </w:p>
    <w:p w14:paraId="3C88E910" w14:textId="59A9DF53" w:rsidR="006815D1" w:rsidRPr="006815D1" w:rsidRDefault="00320E46" w:rsidP="006815D1">
      <w:pPr>
        <w:pStyle w:val="Tytu"/>
        <w:spacing w:line="276" w:lineRule="auto"/>
        <w:jc w:val="both"/>
        <w:rPr>
          <w:rFonts w:ascii="Tahoma" w:eastAsia="Tahoma" w:hAnsi="Tahoma" w:cs="Tahoma"/>
          <w:b/>
          <w:color w:val="4472C4"/>
          <w:sz w:val="32"/>
          <w:szCs w:val="32"/>
        </w:rPr>
      </w:pPr>
      <w:r>
        <w:rPr>
          <w:rFonts w:ascii="Tahoma" w:eastAsia="Tahoma" w:hAnsi="Tahoma" w:cs="Tahoma"/>
          <w:b/>
          <w:color w:val="4472C4"/>
          <w:sz w:val="32"/>
          <w:szCs w:val="32"/>
        </w:rPr>
        <w:t>Cyfryzacja i transformacja energetyczna</w:t>
      </w:r>
      <w:r w:rsidR="006815D1" w:rsidRPr="006815D1">
        <w:rPr>
          <w:rFonts w:ascii="Tahoma" w:eastAsia="Tahoma" w:hAnsi="Tahoma" w:cs="Tahoma"/>
          <w:b/>
          <w:color w:val="4472C4"/>
          <w:sz w:val="32"/>
          <w:szCs w:val="32"/>
        </w:rPr>
        <w:t xml:space="preserve"> zdominowały przemysł</w:t>
      </w:r>
      <w:r w:rsidR="008F7694">
        <w:rPr>
          <w:rFonts w:ascii="Tahoma" w:eastAsia="Tahoma" w:hAnsi="Tahoma" w:cs="Tahoma"/>
          <w:b/>
          <w:color w:val="4472C4"/>
          <w:sz w:val="32"/>
          <w:szCs w:val="32"/>
        </w:rPr>
        <w:t xml:space="preserve"> </w:t>
      </w:r>
      <w:r w:rsidR="008F7694" w:rsidRPr="006815D1">
        <w:rPr>
          <w:rFonts w:ascii="Tahoma" w:eastAsia="Tahoma" w:hAnsi="Tahoma" w:cs="Tahoma"/>
          <w:b/>
          <w:color w:val="4472C4"/>
          <w:sz w:val="32"/>
          <w:szCs w:val="32"/>
        </w:rPr>
        <w:t>w 2022 roku</w:t>
      </w:r>
    </w:p>
    <w:p w14:paraId="54D38936" w14:textId="77777777" w:rsidR="00320E46" w:rsidRDefault="00320E46" w:rsidP="00A94B3B">
      <w:pPr>
        <w:spacing w:after="0" w:line="240" w:lineRule="auto"/>
        <w:jc w:val="both"/>
      </w:pPr>
    </w:p>
    <w:p w14:paraId="0D21BEB4" w14:textId="4ED75117" w:rsidR="00320E46" w:rsidRDefault="00A94B3B" w:rsidP="00D63BC7">
      <w:pPr>
        <w:spacing w:after="0" w:line="240" w:lineRule="auto"/>
        <w:jc w:val="both"/>
        <w:rPr>
          <w:rFonts w:ascii="Tahoma" w:eastAsia="Times New Roman" w:hAnsi="Tahoma" w:cs="Tahoma"/>
          <w:b/>
          <w:bCs/>
          <w:color w:val="000000"/>
          <w:sz w:val="20"/>
          <w:szCs w:val="20"/>
          <w:lang w:eastAsia="pl-PL"/>
        </w:rPr>
      </w:pPr>
      <w:r w:rsidRPr="00A94B3B">
        <w:rPr>
          <w:rFonts w:ascii="Tahoma" w:eastAsia="Times New Roman" w:hAnsi="Tahoma" w:cs="Tahoma"/>
          <w:b/>
          <w:bCs/>
          <w:color w:val="000000"/>
          <w:sz w:val="20"/>
          <w:szCs w:val="20"/>
          <w:lang w:eastAsia="pl-PL"/>
        </w:rPr>
        <w:t xml:space="preserve">W obszarze przemysłowym </w:t>
      </w:r>
      <w:r w:rsidR="00A36587">
        <w:rPr>
          <w:rFonts w:ascii="Tahoma" w:eastAsia="Times New Roman" w:hAnsi="Tahoma" w:cs="Tahoma"/>
          <w:b/>
          <w:bCs/>
          <w:color w:val="000000"/>
          <w:sz w:val="20"/>
          <w:szCs w:val="20"/>
          <w:lang w:eastAsia="pl-PL"/>
        </w:rPr>
        <w:t xml:space="preserve">można zaobserwować </w:t>
      </w:r>
      <w:r w:rsidRPr="00A94B3B">
        <w:rPr>
          <w:rFonts w:ascii="Tahoma" w:eastAsia="Times New Roman" w:hAnsi="Tahoma" w:cs="Tahoma"/>
          <w:b/>
          <w:bCs/>
          <w:color w:val="000000"/>
          <w:sz w:val="20"/>
          <w:szCs w:val="20"/>
          <w:lang w:eastAsia="pl-PL"/>
        </w:rPr>
        <w:t xml:space="preserve">dwa silne megatrendy, które w pewnym sensie zdominowały przemysł w ostatnim roku – zwraca uwagę Tomasz Haiduk, wykładowca w Szkole Biznesu Politechniki Warszawskiej i </w:t>
      </w:r>
      <w:r>
        <w:rPr>
          <w:rFonts w:ascii="Tahoma" w:eastAsia="Times New Roman" w:hAnsi="Tahoma" w:cs="Tahoma"/>
          <w:b/>
          <w:bCs/>
          <w:color w:val="000000"/>
          <w:sz w:val="20"/>
          <w:szCs w:val="20"/>
          <w:lang w:eastAsia="pl-PL"/>
        </w:rPr>
        <w:t xml:space="preserve">wiceprezes Instytutu Industry 4.0. </w:t>
      </w:r>
    </w:p>
    <w:p w14:paraId="354EC136" w14:textId="77777777" w:rsidR="00D63BC7" w:rsidRPr="00D63BC7" w:rsidRDefault="00D63BC7" w:rsidP="00D63BC7">
      <w:pPr>
        <w:spacing w:after="0" w:line="240" w:lineRule="auto"/>
        <w:jc w:val="both"/>
        <w:rPr>
          <w:rFonts w:ascii="Tahoma" w:eastAsia="Times New Roman" w:hAnsi="Tahoma" w:cs="Tahoma"/>
          <w:b/>
          <w:bCs/>
          <w:color w:val="000000"/>
          <w:sz w:val="20"/>
          <w:szCs w:val="20"/>
          <w:lang w:eastAsia="pl-PL"/>
        </w:rPr>
      </w:pPr>
    </w:p>
    <w:p w14:paraId="7E3D4D8C" w14:textId="0DAB8834" w:rsidR="00320E46" w:rsidRDefault="006815D1" w:rsidP="00320E46">
      <w:pPr>
        <w:jc w:val="both"/>
        <w:rPr>
          <w:rFonts w:ascii="Tahoma" w:eastAsia="Times New Roman" w:hAnsi="Tahoma" w:cs="Tahoma"/>
          <w:color w:val="000000"/>
          <w:sz w:val="20"/>
          <w:szCs w:val="20"/>
          <w:lang w:eastAsia="pl-PL"/>
        </w:rPr>
      </w:pPr>
      <w:r w:rsidRPr="006815D1">
        <w:rPr>
          <w:rFonts w:ascii="Tahoma" w:eastAsia="Times New Roman" w:hAnsi="Tahoma" w:cs="Tahoma"/>
          <w:color w:val="000000"/>
          <w:sz w:val="20"/>
          <w:szCs w:val="20"/>
          <w:lang w:eastAsia="pl-PL"/>
        </w:rPr>
        <w:t xml:space="preserve">Rok 2022 był kolejnym rokiem gwałtownych zmian w otoczeniu makroekonomicznym. Po okresie pandemii, związanego z tym lockdownu i zerwania więzi logistycznych wszyscy patrzyli z nadzieją </w:t>
      </w:r>
      <w:r>
        <w:rPr>
          <w:rFonts w:ascii="Tahoma" w:eastAsia="Times New Roman" w:hAnsi="Tahoma" w:cs="Tahoma"/>
          <w:color w:val="000000"/>
          <w:sz w:val="20"/>
          <w:szCs w:val="20"/>
          <w:lang w:eastAsia="pl-PL"/>
        </w:rPr>
        <w:t xml:space="preserve">na nadchodzący rok i to, co przyniesie. </w:t>
      </w:r>
      <w:r w:rsidRPr="006815D1">
        <w:rPr>
          <w:rFonts w:ascii="Tahoma" w:eastAsia="Times New Roman" w:hAnsi="Tahoma" w:cs="Tahoma"/>
          <w:color w:val="000000"/>
          <w:sz w:val="20"/>
          <w:szCs w:val="20"/>
          <w:lang w:eastAsia="pl-PL"/>
        </w:rPr>
        <w:t>Już pierwszy kwartał rozwiał nadzieje na stabilizację. Wybuch wojny na Ukrainie i agresja rosyjska rozwiały nadzieję na spokojny, stabilny rozwój. Konflikt spowodował gwałtowne zmiany na rynku surowcowym, w tym surowców energetycznych, ale także logistycznym, wyłączając całe makroregiony ze światowego rynku.</w:t>
      </w:r>
      <w:r w:rsidR="00320E46">
        <w:rPr>
          <w:rFonts w:ascii="Tahoma" w:eastAsia="Times New Roman" w:hAnsi="Tahoma" w:cs="Tahoma"/>
          <w:color w:val="000000"/>
          <w:sz w:val="20"/>
          <w:szCs w:val="20"/>
          <w:lang w:eastAsia="pl-PL"/>
        </w:rPr>
        <w:t xml:space="preserve"> </w:t>
      </w:r>
    </w:p>
    <w:p w14:paraId="0894FD73" w14:textId="63AA3900" w:rsidR="00D63BC7" w:rsidRDefault="00D63BC7" w:rsidP="00320E46">
      <w:pPr>
        <w:jc w:val="both"/>
        <w:rPr>
          <w:rFonts w:ascii="Tahoma" w:eastAsia="Times New Roman" w:hAnsi="Tahoma" w:cs="Tahoma"/>
          <w:color w:val="000000"/>
          <w:sz w:val="20"/>
          <w:szCs w:val="20"/>
          <w:lang w:eastAsia="pl-PL"/>
        </w:rPr>
      </w:pPr>
      <w:r w:rsidRPr="006815D1">
        <w:rPr>
          <w:rFonts w:ascii="Tahoma" w:eastAsia="Times New Roman" w:hAnsi="Tahoma" w:cs="Tahoma"/>
          <w:color w:val="000000"/>
          <w:sz w:val="20"/>
          <w:szCs w:val="20"/>
          <w:lang w:eastAsia="pl-PL"/>
        </w:rPr>
        <w:t xml:space="preserve">W obszarze przemysłowym </w:t>
      </w:r>
      <w:r>
        <w:rPr>
          <w:rFonts w:ascii="Tahoma" w:eastAsia="Times New Roman" w:hAnsi="Tahoma" w:cs="Tahoma"/>
          <w:color w:val="000000"/>
          <w:sz w:val="20"/>
          <w:szCs w:val="20"/>
          <w:lang w:eastAsia="pl-PL"/>
        </w:rPr>
        <w:t>można zaobserwować</w:t>
      </w:r>
      <w:r w:rsidRPr="006815D1">
        <w:rPr>
          <w:rFonts w:ascii="Tahoma" w:eastAsia="Times New Roman" w:hAnsi="Tahoma" w:cs="Tahoma"/>
          <w:color w:val="000000"/>
          <w:sz w:val="20"/>
          <w:szCs w:val="20"/>
          <w:lang w:eastAsia="pl-PL"/>
        </w:rPr>
        <w:t xml:space="preserve"> dwa silne megatrendy, które w pewnym sensie zdominowały przemysł w ostatnim roku.</w:t>
      </w:r>
    </w:p>
    <w:p w14:paraId="79C63445" w14:textId="71659FCE" w:rsidR="00320E46" w:rsidRPr="00320E46" w:rsidRDefault="00320E46" w:rsidP="00320E46">
      <w:pPr>
        <w:jc w:val="both"/>
        <w:rPr>
          <w:rFonts w:ascii="Tahoma" w:eastAsia="Times New Roman" w:hAnsi="Tahoma" w:cs="Tahoma"/>
          <w:b/>
          <w:bCs/>
          <w:color w:val="000000"/>
          <w:sz w:val="20"/>
          <w:szCs w:val="20"/>
          <w:lang w:eastAsia="pl-PL"/>
        </w:rPr>
      </w:pPr>
      <w:r w:rsidRPr="00320E46">
        <w:rPr>
          <w:rFonts w:ascii="Tahoma" w:eastAsia="Times New Roman" w:hAnsi="Tahoma" w:cs="Tahoma"/>
          <w:b/>
          <w:bCs/>
          <w:color w:val="000000"/>
          <w:sz w:val="20"/>
          <w:szCs w:val="20"/>
          <w:lang w:eastAsia="pl-PL"/>
        </w:rPr>
        <w:t xml:space="preserve">Cyfryzacja </w:t>
      </w:r>
      <w:r>
        <w:rPr>
          <w:rFonts w:ascii="Tahoma" w:eastAsia="Times New Roman" w:hAnsi="Tahoma" w:cs="Tahoma"/>
          <w:b/>
          <w:bCs/>
          <w:color w:val="000000"/>
          <w:sz w:val="20"/>
          <w:szCs w:val="20"/>
          <w:lang w:eastAsia="pl-PL"/>
        </w:rPr>
        <w:t xml:space="preserve">– zarządzanie przez dane i wiedzę </w:t>
      </w:r>
    </w:p>
    <w:p w14:paraId="5180F2EA" w14:textId="7942A95A" w:rsidR="006815D1" w:rsidRDefault="006815D1" w:rsidP="006815D1">
      <w:pPr>
        <w:spacing w:after="0" w:line="240" w:lineRule="auto"/>
        <w:jc w:val="both"/>
        <w:rPr>
          <w:rFonts w:ascii="Tahoma" w:eastAsia="Times New Roman" w:hAnsi="Tahoma" w:cs="Tahoma"/>
          <w:color w:val="000000"/>
          <w:sz w:val="20"/>
          <w:szCs w:val="20"/>
          <w:lang w:eastAsia="pl-PL"/>
        </w:rPr>
      </w:pPr>
      <w:r w:rsidRPr="006815D1">
        <w:rPr>
          <w:rFonts w:ascii="Tahoma" w:eastAsia="Times New Roman" w:hAnsi="Tahoma" w:cs="Tahoma"/>
          <w:color w:val="000000"/>
          <w:sz w:val="20"/>
          <w:szCs w:val="20"/>
          <w:lang w:eastAsia="pl-PL"/>
        </w:rPr>
        <w:t xml:space="preserve">Pierwszym jest </w:t>
      </w:r>
      <w:r w:rsidR="00320E46">
        <w:rPr>
          <w:rFonts w:ascii="Tahoma" w:eastAsia="Times New Roman" w:hAnsi="Tahoma" w:cs="Tahoma"/>
          <w:color w:val="000000"/>
          <w:sz w:val="20"/>
          <w:szCs w:val="20"/>
          <w:lang w:eastAsia="pl-PL"/>
        </w:rPr>
        <w:t>bez</w:t>
      </w:r>
      <w:r w:rsidR="00AE3E8D">
        <w:rPr>
          <w:rFonts w:ascii="Tahoma" w:eastAsia="Times New Roman" w:hAnsi="Tahoma" w:cs="Tahoma"/>
          <w:color w:val="000000"/>
          <w:sz w:val="20"/>
          <w:szCs w:val="20"/>
          <w:lang w:eastAsia="pl-PL"/>
        </w:rPr>
        <w:t xml:space="preserve"> </w:t>
      </w:r>
      <w:r w:rsidR="00320E46">
        <w:rPr>
          <w:rFonts w:ascii="Tahoma" w:eastAsia="Times New Roman" w:hAnsi="Tahoma" w:cs="Tahoma"/>
          <w:color w:val="000000"/>
          <w:sz w:val="20"/>
          <w:szCs w:val="20"/>
          <w:lang w:eastAsia="pl-PL"/>
        </w:rPr>
        <w:t xml:space="preserve">wątpienia </w:t>
      </w:r>
      <w:r w:rsidRPr="006815D1">
        <w:rPr>
          <w:rFonts w:ascii="Tahoma" w:eastAsia="Times New Roman" w:hAnsi="Tahoma" w:cs="Tahoma"/>
          <w:color w:val="000000"/>
          <w:sz w:val="20"/>
          <w:szCs w:val="20"/>
          <w:lang w:eastAsia="pl-PL"/>
        </w:rPr>
        <w:t>cyfryzacja</w:t>
      </w:r>
      <w:r w:rsidR="00320E46">
        <w:rPr>
          <w:rFonts w:ascii="Tahoma" w:eastAsia="Times New Roman" w:hAnsi="Tahoma" w:cs="Tahoma"/>
          <w:color w:val="000000"/>
          <w:sz w:val="20"/>
          <w:szCs w:val="20"/>
          <w:lang w:eastAsia="pl-PL"/>
        </w:rPr>
        <w:t xml:space="preserve">. </w:t>
      </w:r>
      <w:r w:rsidRPr="006815D1">
        <w:rPr>
          <w:rFonts w:ascii="Tahoma" w:eastAsia="Times New Roman" w:hAnsi="Tahoma" w:cs="Tahoma"/>
          <w:color w:val="000000"/>
          <w:sz w:val="20"/>
          <w:szCs w:val="20"/>
          <w:lang w:eastAsia="pl-PL"/>
        </w:rPr>
        <w:t xml:space="preserve">Bardzo często mówi się o tym, że nowoczesny przemysł </w:t>
      </w:r>
      <w:r w:rsidR="00320E46">
        <w:rPr>
          <w:rFonts w:ascii="Tahoma" w:eastAsia="Times New Roman" w:hAnsi="Tahoma" w:cs="Tahoma"/>
          <w:color w:val="000000"/>
          <w:sz w:val="20"/>
          <w:szCs w:val="20"/>
          <w:lang w:eastAsia="pl-PL"/>
        </w:rPr>
        <w:t xml:space="preserve">jest </w:t>
      </w:r>
      <w:r w:rsidRPr="006815D1">
        <w:rPr>
          <w:rFonts w:ascii="Tahoma" w:eastAsia="Times New Roman" w:hAnsi="Tahoma" w:cs="Tahoma"/>
          <w:color w:val="000000"/>
          <w:sz w:val="20"/>
          <w:szCs w:val="20"/>
          <w:lang w:eastAsia="pl-PL"/>
        </w:rPr>
        <w:t>zarządzany przez wiedzę. Ale żeby w sposób świadomy zarządzać</w:t>
      </w:r>
      <w:r w:rsidR="00320E46">
        <w:rPr>
          <w:rFonts w:ascii="Tahoma" w:eastAsia="Times New Roman" w:hAnsi="Tahoma" w:cs="Tahoma"/>
          <w:color w:val="000000"/>
          <w:sz w:val="20"/>
          <w:szCs w:val="20"/>
          <w:lang w:eastAsia="pl-PL"/>
        </w:rPr>
        <w:t xml:space="preserve">, </w:t>
      </w:r>
      <w:r w:rsidRPr="006815D1">
        <w:rPr>
          <w:rFonts w:ascii="Tahoma" w:eastAsia="Times New Roman" w:hAnsi="Tahoma" w:cs="Tahoma"/>
          <w:color w:val="000000"/>
          <w:sz w:val="20"/>
          <w:szCs w:val="20"/>
          <w:lang w:eastAsia="pl-PL"/>
        </w:rPr>
        <w:t xml:space="preserve">potrzebne są właściwe przesłanki do podejmowania decyzji. Cyfryzacja staje się jednym z kluczowych możliwości, pozwalając na podejmowanie właściwych decyzji we właściwym czasie. </w:t>
      </w:r>
    </w:p>
    <w:p w14:paraId="55704F11" w14:textId="77777777" w:rsidR="006815D1" w:rsidRDefault="006815D1" w:rsidP="006815D1">
      <w:pPr>
        <w:spacing w:after="0" w:line="240" w:lineRule="auto"/>
        <w:jc w:val="both"/>
        <w:rPr>
          <w:rFonts w:ascii="Tahoma" w:eastAsia="Times New Roman" w:hAnsi="Tahoma" w:cs="Tahoma"/>
          <w:color w:val="000000"/>
          <w:sz w:val="20"/>
          <w:szCs w:val="20"/>
          <w:lang w:eastAsia="pl-PL"/>
        </w:rPr>
      </w:pPr>
    </w:p>
    <w:p w14:paraId="0AC8E050" w14:textId="7EE2B23E" w:rsidR="006815D1" w:rsidRDefault="006815D1" w:rsidP="006815D1">
      <w:pPr>
        <w:spacing w:after="0" w:line="240" w:lineRule="auto"/>
        <w:jc w:val="both"/>
        <w:rPr>
          <w:rFonts w:ascii="Tahoma" w:eastAsia="Times New Roman" w:hAnsi="Tahoma" w:cs="Tahoma"/>
          <w:color w:val="000000"/>
          <w:sz w:val="20"/>
          <w:szCs w:val="20"/>
          <w:lang w:eastAsia="pl-PL"/>
        </w:rPr>
      </w:pPr>
      <w:r w:rsidRPr="006815D1">
        <w:rPr>
          <w:rFonts w:ascii="Tahoma" w:eastAsia="Times New Roman" w:hAnsi="Tahoma" w:cs="Tahoma"/>
          <w:color w:val="000000"/>
          <w:sz w:val="20"/>
          <w:szCs w:val="20"/>
          <w:lang w:eastAsia="pl-PL"/>
        </w:rPr>
        <w:t>Bardzo silnym zjawiskiem jest budowa rozwiązań IT, które pozyskują dane z produkcji oraz z rynku i przetwarzają je przy pomocy odpowiednich algorytmów i systemów w celu przygotowania bazy informacyjnej do podejmowania właściwych decyzji. Widać wyraźnie, że firmy, które zainwestowały w tego typu rozwiązania</w:t>
      </w:r>
      <w:r w:rsidR="00320E46">
        <w:rPr>
          <w:rFonts w:ascii="Tahoma" w:eastAsia="Times New Roman" w:hAnsi="Tahoma" w:cs="Tahoma"/>
          <w:color w:val="000000"/>
          <w:sz w:val="20"/>
          <w:szCs w:val="20"/>
          <w:lang w:eastAsia="pl-PL"/>
        </w:rPr>
        <w:t xml:space="preserve"> </w:t>
      </w:r>
      <w:r w:rsidRPr="006815D1">
        <w:rPr>
          <w:rFonts w:ascii="Tahoma" w:eastAsia="Times New Roman" w:hAnsi="Tahoma" w:cs="Tahoma"/>
          <w:color w:val="000000"/>
          <w:sz w:val="20"/>
          <w:szCs w:val="20"/>
          <w:lang w:eastAsia="pl-PL"/>
        </w:rPr>
        <w:t>mogą zmniejszyć ryzyko błędnej oceny sytuacji</w:t>
      </w:r>
      <w:r w:rsidR="00320E46">
        <w:rPr>
          <w:rFonts w:ascii="Tahoma" w:eastAsia="Times New Roman" w:hAnsi="Tahoma" w:cs="Tahoma"/>
          <w:color w:val="000000"/>
          <w:sz w:val="20"/>
          <w:szCs w:val="20"/>
          <w:lang w:eastAsia="pl-PL"/>
        </w:rPr>
        <w:t xml:space="preserve">, </w:t>
      </w:r>
      <w:r w:rsidRPr="006815D1">
        <w:rPr>
          <w:rFonts w:ascii="Tahoma" w:eastAsia="Times New Roman" w:hAnsi="Tahoma" w:cs="Tahoma"/>
          <w:color w:val="000000"/>
          <w:sz w:val="20"/>
          <w:szCs w:val="20"/>
          <w:lang w:eastAsia="pl-PL"/>
        </w:rPr>
        <w:t>a przez to być szybszym niż konkurenci. To odnosi się zarówno do cyfrowego bliźniaka, który stosowany jest coraz częściej w obszarze produkcyjnym, jak</w:t>
      </w:r>
      <w:r w:rsidR="00320E46">
        <w:rPr>
          <w:rFonts w:ascii="Tahoma" w:eastAsia="Times New Roman" w:hAnsi="Tahoma" w:cs="Tahoma"/>
          <w:color w:val="000000"/>
          <w:sz w:val="20"/>
          <w:szCs w:val="20"/>
          <w:lang w:eastAsia="pl-PL"/>
        </w:rPr>
        <w:t xml:space="preserve"> </w:t>
      </w:r>
      <w:r w:rsidRPr="006815D1">
        <w:rPr>
          <w:rFonts w:ascii="Tahoma" w:eastAsia="Times New Roman" w:hAnsi="Tahoma" w:cs="Tahoma"/>
          <w:color w:val="000000"/>
          <w:sz w:val="20"/>
          <w:szCs w:val="20"/>
          <w:lang w:eastAsia="pl-PL"/>
        </w:rPr>
        <w:t xml:space="preserve">i do systemów zbierania danych z produkcji, w tym </w:t>
      </w:r>
      <w:r w:rsidR="00320E46">
        <w:rPr>
          <w:rFonts w:ascii="Tahoma" w:eastAsia="Times New Roman" w:hAnsi="Tahoma" w:cs="Tahoma"/>
          <w:color w:val="000000"/>
          <w:sz w:val="20"/>
          <w:szCs w:val="20"/>
          <w:lang w:eastAsia="pl-PL"/>
        </w:rPr>
        <w:t xml:space="preserve">tych </w:t>
      </w:r>
      <w:r w:rsidRPr="006815D1">
        <w:rPr>
          <w:rFonts w:ascii="Tahoma" w:eastAsia="Times New Roman" w:hAnsi="Tahoma" w:cs="Tahoma"/>
          <w:color w:val="000000"/>
          <w:sz w:val="20"/>
          <w:szCs w:val="20"/>
          <w:lang w:eastAsia="pl-PL"/>
        </w:rPr>
        <w:t>związany</w:t>
      </w:r>
      <w:r w:rsidR="00320E46">
        <w:rPr>
          <w:rFonts w:ascii="Tahoma" w:eastAsia="Times New Roman" w:hAnsi="Tahoma" w:cs="Tahoma"/>
          <w:color w:val="000000"/>
          <w:sz w:val="20"/>
          <w:szCs w:val="20"/>
          <w:lang w:eastAsia="pl-PL"/>
        </w:rPr>
        <w:t>ch</w:t>
      </w:r>
      <w:r w:rsidRPr="006815D1">
        <w:rPr>
          <w:rFonts w:ascii="Tahoma" w:eastAsia="Times New Roman" w:hAnsi="Tahoma" w:cs="Tahoma"/>
          <w:color w:val="000000"/>
          <w:sz w:val="20"/>
          <w:szCs w:val="20"/>
          <w:lang w:eastAsia="pl-PL"/>
        </w:rPr>
        <w:t xml:space="preserve"> ze zużyciem energii. Można porównać to do systemów nawigacji i wspomagania pilotów przy lądowaniu w warunkach ograniczonej widoczności. Po prostu – jeśli </w:t>
      </w:r>
      <w:r w:rsidR="00AE3E8D" w:rsidRPr="006815D1">
        <w:rPr>
          <w:rFonts w:ascii="Tahoma" w:eastAsia="Times New Roman" w:hAnsi="Tahoma" w:cs="Tahoma"/>
          <w:color w:val="000000"/>
          <w:sz w:val="20"/>
          <w:szCs w:val="20"/>
          <w:lang w:eastAsia="pl-PL"/>
        </w:rPr>
        <w:t>wiem,</w:t>
      </w:r>
      <w:r w:rsidRPr="006815D1">
        <w:rPr>
          <w:rFonts w:ascii="Tahoma" w:eastAsia="Times New Roman" w:hAnsi="Tahoma" w:cs="Tahoma"/>
          <w:color w:val="000000"/>
          <w:sz w:val="20"/>
          <w:szCs w:val="20"/>
          <w:lang w:eastAsia="pl-PL"/>
        </w:rPr>
        <w:t xml:space="preserve"> gdzie jestem – mam szansę poprowadzić mój samolot we właściwym kierunku.</w:t>
      </w:r>
    </w:p>
    <w:p w14:paraId="70D69E36" w14:textId="748071FA" w:rsidR="00320E46" w:rsidRDefault="00320E46" w:rsidP="006815D1">
      <w:pPr>
        <w:spacing w:after="0" w:line="240" w:lineRule="auto"/>
        <w:jc w:val="both"/>
        <w:rPr>
          <w:rFonts w:ascii="Tahoma" w:eastAsia="Times New Roman" w:hAnsi="Tahoma" w:cs="Tahoma"/>
          <w:color w:val="000000"/>
          <w:sz w:val="20"/>
          <w:szCs w:val="20"/>
          <w:lang w:eastAsia="pl-PL"/>
        </w:rPr>
      </w:pPr>
    </w:p>
    <w:p w14:paraId="7EA18777" w14:textId="6243AC9E" w:rsidR="00320E46" w:rsidRPr="00320E46" w:rsidRDefault="00320E46" w:rsidP="006815D1">
      <w:pPr>
        <w:spacing w:after="0" w:line="240" w:lineRule="auto"/>
        <w:jc w:val="both"/>
        <w:rPr>
          <w:rFonts w:ascii="Tahoma" w:eastAsia="Times New Roman" w:hAnsi="Tahoma" w:cs="Tahoma"/>
          <w:b/>
          <w:bCs/>
          <w:color w:val="000000"/>
          <w:sz w:val="20"/>
          <w:szCs w:val="20"/>
          <w:lang w:eastAsia="pl-PL"/>
        </w:rPr>
      </w:pPr>
      <w:r w:rsidRPr="00320E46">
        <w:rPr>
          <w:rFonts w:ascii="Tahoma" w:eastAsia="Times New Roman" w:hAnsi="Tahoma" w:cs="Tahoma"/>
          <w:b/>
          <w:bCs/>
          <w:color w:val="000000"/>
          <w:sz w:val="20"/>
          <w:szCs w:val="20"/>
          <w:lang w:eastAsia="pl-PL"/>
        </w:rPr>
        <w:t>Transformacja energetyczna</w:t>
      </w:r>
    </w:p>
    <w:p w14:paraId="5F0A5A8A" w14:textId="77777777" w:rsidR="006815D1" w:rsidRPr="006815D1" w:rsidRDefault="006815D1" w:rsidP="006815D1">
      <w:pPr>
        <w:spacing w:after="0" w:line="240" w:lineRule="auto"/>
        <w:jc w:val="both"/>
        <w:rPr>
          <w:rFonts w:ascii="Tahoma" w:eastAsia="Times New Roman" w:hAnsi="Tahoma" w:cs="Tahoma"/>
          <w:color w:val="000000"/>
          <w:sz w:val="20"/>
          <w:szCs w:val="20"/>
          <w:lang w:eastAsia="pl-PL"/>
        </w:rPr>
      </w:pPr>
    </w:p>
    <w:p w14:paraId="575215EF" w14:textId="64802FD1" w:rsidR="006815D1" w:rsidRDefault="006815D1" w:rsidP="006815D1">
      <w:pPr>
        <w:spacing w:after="0" w:line="240" w:lineRule="auto"/>
        <w:jc w:val="both"/>
        <w:rPr>
          <w:rFonts w:ascii="Tahoma" w:eastAsia="Times New Roman" w:hAnsi="Tahoma" w:cs="Tahoma"/>
          <w:color w:val="000000"/>
          <w:sz w:val="20"/>
          <w:szCs w:val="20"/>
          <w:lang w:eastAsia="pl-PL"/>
        </w:rPr>
      </w:pPr>
      <w:r w:rsidRPr="006815D1">
        <w:rPr>
          <w:rFonts w:ascii="Tahoma" w:eastAsia="Times New Roman" w:hAnsi="Tahoma" w:cs="Tahoma"/>
          <w:color w:val="000000"/>
          <w:sz w:val="20"/>
          <w:szCs w:val="20"/>
          <w:lang w:eastAsia="pl-PL"/>
        </w:rPr>
        <w:t xml:space="preserve">Drugim megatrendem, który unaocznił się w ostatnich miesiącach jest gwałtowna transformacja energetyczna. Sytuacja na </w:t>
      </w:r>
      <w:r w:rsidR="00AE3E8D" w:rsidRPr="006815D1">
        <w:rPr>
          <w:rFonts w:ascii="Tahoma" w:eastAsia="Times New Roman" w:hAnsi="Tahoma" w:cs="Tahoma"/>
          <w:color w:val="000000"/>
          <w:sz w:val="20"/>
          <w:szCs w:val="20"/>
          <w:lang w:eastAsia="pl-PL"/>
        </w:rPr>
        <w:t>Ukrainie, restrykcje</w:t>
      </w:r>
      <w:r w:rsidRPr="006815D1">
        <w:rPr>
          <w:rFonts w:ascii="Tahoma" w:eastAsia="Times New Roman" w:hAnsi="Tahoma" w:cs="Tahoma"/>
          <w:color w:val="000000"/>
          <w:sz w:val="20"/>
          <w:szCs w:val="20"/>
          <w:lang w:eastAsia="pl-PL"/>
        </w:rPr>
        <w:t xml:space="preserve"> wobec Rosji, wyłączenie gazociągów wschód-zachód spowodowały nową sytuację na rynku nośników energii. Blokada wielu źródeł pozyskiwania ropy naftowej czy gazu postawiła europejskich producentów, w tym oczywiście polskich</w:t>
      </w:r>
      <w:r w:rsidR="00320E46">
        <w:rPr>
          <w:rFonts w:ascii="Tahoma" w:eastAsia="Times New Roman" w:hAnsi="Tahoma" w:cs="Tahoma"/>
          <w:color w:val="000000"/>
          <w:sz w:val="20"/>
          <w:szCs w:val="20"/>
          <w:lang w:eastAsia="pl-PL"/>
        </w:rPr>
        <w:t>,</w:t>
      </w:r>
      <w:r w:rsidRPr="006815D1">
        <w:rPr>
          <w:rFonts w:ascii="Tahoma" w:eastAsia="Times New Roman" w:hAnsi="Tahoma" w:cs="Tahoma"/>
          <w:color w:val="000000"/>
          <w:sz w:val="20"/>
          <w:szCs w:val="20"/>
          <w:lang w:eastAsia="pl-PL"/>
        </w:rPr>
        <w:t xml:space="preserve"> w bardzo trudnej sytuacji. Doszło do skokowych zmian cen energii, co dla wielu gałęzi przemysłu </w:t>
      </w:r>
      <w:r w:rsidR="00320E46">
        <w:rPr>
          <w:rFonts w:ascii="Tahoma" w:eastAsia="Times New Roman" w:hAnsi="Tahoma" w:cs="Tahoma"/>
          <w:color w:val="000000"/>
          <w:sz w:val="20"/>
          <w:szCs w:val="20"/>
          <w:lang w:eastAsia="pl-PL"/>
        </w:rPr>
        <w:t xml:space="preserve">stanowi o ich przetrwaniu. </w:t>
      </w:r>
      <w:r w:rsidRPr="006815D1">
        <w:rPr>
          <w:rFonts w:ascii="Tahoma" w:eastAsia="Times New Roman" w:hAnsi="Tahoma" w:cs="Tahoma"/>
          <w:color w:val="000000"/>
          <w:sz w:val="20"/>
          <w:szCs w:val="20"/>
          <w:lang w:eastAsia="pl-PL"/>
        </w:rPr>
        <w:t>Dlatego obecnie transformacja energetyczna w przemyśle zachodzi niezwykle szybko i to nie na podstawie dotacji czy stymulacji rządowych. Zakłady w warunkach kryzysowych podejmują działania, aby przetrwać możliwe wyłączenia prądu czy gazu. Prowadzone są analizy rentowności produkcji na poszczególnych liniach technologicznych, ich energochłonności i zyskowności produkcji.</w:t>
      </w:r>
    </w:p>
    <w:p w14:paraId="5E49C598" w14:textId="77777777" w:rsidR="006815D1" w:rsidRPr="006815D1" w:rsidRDefault="006815D1" w:rsidP="006815D1">
      <w:pPr>
        <w:spacing w:after="0" w:line="240" w:lineRule="auto"/>
        <w:jc w:val="both"/>
        <w:rPr>
          <w:rFonts w:ascii="Tahoma" w:eastAsia="Times New Roman" w:hAnsi="Tahoma" w:cs="Tahoma"/>
          <w:color w:val="000000"/>
          <w:sz w:val="20"/>
          <w:szCs w:val="20"/>
          <w:lang w:eastAsia="pl-PL"/>
        </w:rPr>
      </w:pPr>
    </w:p>
    <w:p w14:paraId="0320467F" w14:textId="50961BA3" w:rsidR="006815D1" w:rsidRDefault="006815D1" w:rsidP="006815D1">
      <w:pPr>
        <w:spacing w:after="0" w:line="240" w:lineRule="auto"/>
        <w:jc w:val="both"/>
        <w:rPr>
          <w:rFonts w:ascii="Tahoma" w:eastAsia="Times New Roman" w:hAnsi="Tahoma" w:cs="Tahoma"/>
          <w:color w:val="000000"/>
          <w:sz w:val="20"/>
          <w:szCs w:val="20"/>
          <w:lang w:eastAsia="pl-PL"/>
        </w:rPr>
      </w:pPr>
      <w:r w:rsidRPr="006815D1">
        <w:rPr>
          <w:rFonts w:ascii="Tahoma" w:eastAsia="Times New Roman" w:hAnsi="Tahoma" w:cs="Tahoma"/>
          <w:color w:val="000000"/>
          <w:sz w:val="20"/>
          <w:szCs w:val="20"/>
          <w:lang w:eastAsia="pl-PL"/>
        </w:rPr>
        <w:t xml:space="preserve">Niektóre firmy w ramach budowy scenariuszy kryzysowych prowadzą negocjacje ze związkami zawodowymi na temat potencjalnej pracy w nocy lub w weekendy, czyli w czasie w których będzie dostępna energia elektryczna.  Energia staje się jednym z kluczowych surowców, takich samych jak </w:t>
      </w:r>
      <w:r w:rsidRPr="006815D1">
        <w:rPr>
          <w:rFonts w:ascii="Tahoma" w:eastAsia="Times New Roman" w:hAnsi="Tahoma" w:cs="Tahoma"/>
          <w:color w:val="000000"/>
          <w:sz w:val="20"/>
          <w:szCs w:val="20"/>
          <w:lang w:eastAsia="pl-PL"/>
        </w:rPr>
        <w:lastRenderedPageBreak/>
        <w:t>komponenty czy półprodukty. Produkujemy wtedy, kiedy mamy te półprodukty, a jeśli dostępne są tylko w nocy lub w sobotę to zakład musi być przygotowany na to, aby w tym czasie pracować.</w:t>
      </w:r>
    </w:p>
    <w:p w14:paraId="3F1FE320" w14:textId="77777777" w:rsidR="006815D1" w:rsidRPr="006815D1" w:rsidRDefault="006815D1" w:rsidP="006815D1">
      <w:pPr>
        <w:spacing w:after="0" w:line="240" w:lineRule="auto"/>
        <w:jc w:val="both"/>
        <w:rPr>
          <w:rFonts w:ascii="Tahoma" w:eastAsia="Times New Roman" w:hAnsi="Tahoma" w:cs="Tahoma"/>
          <w:color w:val="000000"/>
          <w:sz w:val="20"/>
          <w:szCs w:val="20"/>
          <w:lang w:eastAsia="pl-PL"/>
        </w:rPr>
      </w:pPr>
    </w:p>
    <w:p w14:paraId="1D00B3C8" w14:textId="260C4A13" w:rsidR="00320E46" w:rsidRDefault="006815D1" w:rsidP="006815D1">
      <w:pPr>
        <w:spacing w:after="0" w:line="240" w:lineRule="auto"/>
        <w:jc w:val="both"/>
        <w:rPr>
          <w:rFonts w:ascii="Tahoma" w:eastAsia="Times New Roman" w:hAnsi="Tahoma" w:cs="Tahoma"/>
          <w:color w:val="000000"/>
          <w:sz w:val="20"/>
          <w:szCs w:val="20"/>
          <w:lang w:eastAsia="pl-PL"/>
        </w:rPr>
      </w:pPr>
      <w:r w:rsidRPr="006815D1">
        <w:rPr>
          <w:rFonts w:ascii="Tahoma" w:eastAsia="Times New Roman" w:hAnsi="Tahoma" w:cs="Tahoma"/>
          <w:color w:val="000000"/>
          <w:sz w:val="20"/>
          <w:szCs w:val="20"/>
          <w:lang w:eastAsia="pl-PL"/>
        </w:rPr>
        <w:t xml:space="preserve">Innym ciekawym przykładem gwałtownej transformacji energetycznej jest próba uniezależnienia się od dostaw zewnętrznych gazu. W jednej z dużych firm w przemyśle samochodowym, gdzie gaz jest komponentem niezbędnym do działania lakierni postanowiono zbudować dużą biogazownię, łącznie z niezbędnymi instalacjami pomocniczymi po to, aby uniezależnić się od dostaw gazu </w:t>
      </w:r>
      <w:r w:rsidR="00AE3E8D" w:rsidRPr="006815D1">
        <w:rPr>
          <w:rFonts w:ascii="Tahoma" w:eastAsia="Times New Roman" w:hAnsi="Tahoma" w:cs="Tahoma"/>
          <w:color w:val="000000"/>
          <w:sz w:val="20"/>
          <w:szCs w:val="20"/>
          <w:lang w:eastAsia="pl-PL"/>
        </w:rPr>
        <w:t>od państwowego</w:t>
      </w:r>
      <w:r w:rsidRPr="006815D1">
        <w:rPr>
          <w:rFonts w:ascii="Tahoma" w:eastAsia="Times New Roman" w:hAnsi="Tahoma" w:cs="Tahoma"/>
          <w:color w:val="000000"/>
          <w:sz w:val="20"/>
          <w:szCs w:val="20"/>
          <w:lang w:eastAsia="pl-PL"/>
        </w:rPr>
        <w:t xml:space="preserve"> dostawcy. </w:t>
      </w:r>
    </w:p>
    <w:p w14:paraId="2AB61882" w14:textId="77777777" w:rsidR="00320E46" w:rsidRDefault="00320E46" w:rsidP="006815D1">
      <w:pPr>
        <w:spacing w:after="0" w:line="240" w:lineRule="auto"/>
        <w:jc w:val="both"/>
        <w:rPr>
          <w:rFonts w:ascii="Tahoma" w:eastAsia="Times New Roman" w:hAnsi="Tahoma" w:cs="Tahoma"/>
          <w:color w:val="000000"/>
          <w:sz w:val="20"/>
          <w:szCs w:val="20"/>
          <w:lang w:eastAsia="pl-PL"/>
        </w:rPr>
      </w:pPr>
    </w:p>
    <w:p w14:paraId="083D335B" w14:textId="46ADF8C3" w:rsidR="006815D1" w:rsidRPr="006815D1" w:rsidRDefault="00320E46" w:rsidP="006815D1">
      <w:pPr>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M</w:t>
      </w:r>
      <w:r w:rsidR="006815D1" w:rsidRPr="006815D1">
        <w:rPr>
          <w:rFonts w:ascii="Tahoma" w:eastAsia="Times New Roman" w:hAnsi="Tahoma" w:cs="Tahoma"/>
          <w:color w:val="000000"/>
          <w:sz w:val="20"/>
          <w:szCs w:val="20"/>
          <w:lang w:eastAsia="pl-PL"/>
        </w:rPr>
        <w:t xml:space="preserve">oże się </w:t>
      </w:r>
      <w:r>
        <w:rPr>
          <w:rFonts w:ascii="Tahoma" w:eastAsia="Times New Roman" w:hAnsi="Tahoma" w:cs="Tahoma"/>
          <w:color w:val="000000"/>
          <w:sz w:val="20"/>
          <w:szCs w:val="20"/>
          <w:lang w:eastAsia="pl-PL"/>
        </w:rPr>
        <w:t xml:space="preserve">więc </w:t>
      </w:r>
      <w:r w:rsidR="006815D1" w:rsidRPr="006815D1">
        <w:rPr>
          <w:rFonts w:ascii="Tahoma" w:eastAsia="Times New Roman" w:hAnsi="Tahoma" w:cs="Tahoma"/>
          <w:color w:val="000000"/>
          <w:sz w:val="20"/>
          <w:szCs w:val="20"/>
          <w:lang w:eastAsia="pl-PL"/>
        </w:rPr>
        <w:t>okazać, że wyłączenia gazu będą blokowały możliwości pracy kluczowych instalacji produkcyjnych i należy przygotować scenariusze alternatywne. Tego typu działania są prowadzone niezależnie od tego, czy jest to o energetycznie opłacalne czy nie, ale to jest sprawa być albo nie być dla utrzymania ciągłości produkcji.</w:t>
      </w:r>
    </w:p>
    <w:p w14:paraId="02241010" w14:textId="063E0CD6" w:rsidR="006815D1" w:rsidRDefault="006815D1" w:rsidP="006815D1">
      <w:pPr>
        <w:rPr>
          <w:lang w:eastAsia="pl-PL"/>
        </w:rPr>
      </w:pPr>
    </w:p>
    <w:p w14:paraId="4D6A21F5" w14:textId="77777777" w:rsidR="00320E46" w:rsidRPr="00ED1FC2" w:rsidRDefault="00320E46" w:rsidP="00320E46">
      <w:pPr>
        <w:spacing w:after="0" w:line="240" w:lineRule="auto"/>
        <w:jc w:val="right"/>
        <w:rPr>
          <w:rFonts w:ascii="Tahoma" w:eastAsia="Times New Roman" w:hAnsi="Tahoma" w:cs="Tahoma"/>
          <w:b/>
          <w:bCs/>
          <w:color w:val="4472C4" w:themeColor="accent1"/>
          <w:sz w:val="20"/>
          <w:szCs w:val="20"/>
          <w:lang w:eastAsia="pl-PL"/>
        </w:rPr>
      </w:pP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r>
      <w:r w:rsidRPr="00ED1FC2">
        <w:rPr>
          <w:rFonts w:ascii="Tahoma" w:eastAsia="Times New Roman" w:hAnsi="Tahoma" w:cs="Tahoma"/>
          <w:b/>
          <w:bCs/>
          <w:color w:val="4472C4" w:themeColor="accent1"/>
          <w:sz w:val="20"/>
          <w:szCs w:val="20"/>
          <w:lang w:eastAsia="pl-PL"/>
        </w:rPr>
        <w:t>Tomasz Haiduk</w:t>
      </w:r>
    </w:p>
    <w:p w14:paraId="7BA5829A" w14:textId="77777777" w:rsidR="00320E46" w:rsidRPr="00ED1FC2" w:rsidRDefault="00320E46" w:rsidP="00320E46">
      <w:pPr>
        <w:spacing w:after="0" w:line="240" w:lineRule="auto"/>
        <w:jc w:val="right"/>
        <w:rPr>
          <w:rFonts w:ascii="Tahoma" w:eastAsia="Times New Roman" w:hAnsi="Tahoma" w:cs="Tahoma"/>
          <w:b/>
          <w:bCs/>
          <w:color w:val="4472C4" w:themeColor="accent1"/>
          <w:sz w:val="20"/>
          <w:szCs w:val="20"/>
          <w:lang w:eastAsia="pl-PL"/>
        </w:rPr>
      </w:pPr>
      <w:r w:rsidRPr="00ED1FC2">
        <w:rPr>
          <w:rFonts w:ascii="Tahoma" w:eastAsia="Times New Roman" w:hAnsi="Tahoma" w:cs="Tahoma"/>
          <w:b/>
          <w:bCs/>
          <w:color w:val="4472C4" w:themeColor="accent1"/>
          <w:sz w:val="20"/>
          <w:szCs w:val="20"/>
          <w:lang w:eastAsia="pl-PL"/>
        </w:rPr>
        <w:t>Wykładowca w Szkole Biznesu Politechniki Warszawskiej,</w:t>
      </w:r>
    </w:p>
    <w:p w14:paraId="17903C8B" w14:textId="77777777" w:rsidR="00320E46" w:rsidRPr="00ED1FC2" w:rsidRDefault="00320E46" w:rsidP="00320E46">
      <w:pPr>
        <w:spacing w:after="0" w:line="240" w:lineRule="auto"/>
        <w:jc w:val="right"/>
        <w:rPr>
          <w:rFonts w:ascii="Tahoma" w:eastAsia="Times New Roman" w:hAnsi="Tahoma" w:cs="Tahoma"/>
          <w:b/>
          <w:bCs/>
          <w:color w:val="4472C4" w:themeColor="accent1"/>
          <w:sz w:val="20"/>
          <w:szCs w:val="20"/>
          <w:lang w:eastAsia="pl-PL"/>
        </w:rPr>
      </w:pPr>
      <w:r w:rsidRPr="00ED1FC2">
        <w:rPr>
          <w:rFonts w:ascii="Tahoma" w:eastAsia="Times New Roman" w:hAnsi="Tahoma" w:cs="Tahoma"/>
          <w:b/>
          <w:bCs/>
          <w:color w:val="4472C4" w:themeColor="accent1"/>
          <w:sz w:val="20"/>
          <w:szCs w:val="20"/>
          <w:lang w:eastAsia="pl-PL"/>
        </w:rPr>
        <w:t xml:space="preserve">Wiceprezes Instytutu Industry 4.0 </w:t>
      </w:r>
    </w:p>
    <w:p w14:paraId="157F11DC" w14:textId="136F57DF" w:rsidR="00320E46" w:rsidRPr="006815D1" w:rsidRDefault="00320E46" w:rsidP="006815D1">
      <w:pPr>
        <w:rPr>
          <w:lang w:eastAsia="pl-PL"/>
        </w:rPr>
      </w:pPr>
    </w:p>
    <w:p w14:paraId="0A9EB979" w14:textId="77777777" w:rsidR="00320E46" w:rsidRPr="00BF4668" w:rsidRDefault="00320E46" w:rsidP="00E858BD">
      <w:pPr>
        <w:jc w:val="both"/>
        <w:rPr>
          <w:lang w:eastAsia="pl-PL"/>
        </w:rPr>
      </w:pPr>
    </w:p>
    <w:p w14:paraId="4649EC35" w14:textId="77777777" w:rsidR="00BB1AA9" w:rsidRPr="00BB1AA9" w:rsidRDefault="00BB1AA9" w:rsidP="00BB1AA9">
      <w:pPr>
        <w:spacing w:after="0" w:line="276" w:lineRule="auto"/>
        <w:rPr>
          <w:rFonts w:ascii="Tahoma" w:hAnsi="Tahoma" w:cs="Tahoma"/>
          <w:b/>
          <w:bCs/>
          <w:sz w:val="20"/>
          <w:szCs w:val="20"/>
        </w:rPr>
      </w:pPr>
      <w:r w:rsidRPr="00BB1AA9">
        <w:rPr>
          <w:rFonts w:ascii="Tahoma" w:hAnsi="Tahoma" w:cs="Tahoma"/>
          <w:b/>
          <w:bCs/>
          <w:sz w:val="20"/>
          <w:szCs w:val="20"/>
        </w:rPr>
        <w:t>O Szkole Biznesu Politechniki Warszawskiej</w:t>
      </w:r>
    </w:p>
    <w:p w14:paraId="1CF782D3" w14:textId="77777777" w:rsidR="00BB1AA9" w:rsidRPr="00BB1AA9" w:rsidRDefault="00BB1AA9" w:rsidP="00BB1AA9">
      <w:pPr>
        <w:spacing w:after="0" w:line="276" w:lineRule="auto"/>
        <w:jc w:val="both"/>
        <w:rPr>
          <w:rFonts w:ascii="Tahoma" w:hAnsi="Tahoma" w:cs="Tahoma"/>
          <w:sz w:val="20"/>
          <w:szCs w:val="20"/>
        </w:rPr>
      </w:pPr>
      <w:r w:rsidRPr="00BB1AA9">
        <w:rPr>
          <w:rFonts w:ascii="Tahoma" w:hAnsi="Tahoma" w:cs="Tahoma"/>
          <w:sz w:val="20"/>
          <w:szCs w:val="20"/>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5E629CC3" w14:textId="77777777" w:rsidR="00BB1AA9" w:rsidRPr="00BB1AA9" w:rsidRDefault="00BB1AA9" w:rsidP="00BB1AA9">
      <w:pPr>
        <w:spacing w:after="0" w:line="276" w:lineRule="auto"/>
        <w:jc w:val="both"/>
        <w:rPr>
          <w:rFonts w:ascii="Tahoma" w:hAnsi="Tahoma" w:cs="Tahoma"/>
          <w:sz w:val="20"/>
          <w:szCs w:val="20"/>
        </w:rPr>
      </w:pPr>
      <w:r w:rsidRPr="00BB1AA9">
        <w:rPr>
          <w:rFonts w:ascii="Tahoma" w:hAnsi="Tahoma" w:cs="Tahoma"/>
          <w:sz w:val="20"/>
          <w:szCs w:val="20"/>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5D70AA81" w14:textId="77777777" w:rsidR="00BB1AA9" w:rsidRPr="000B0128" w:rsidRDefault="00BB1AA9" w:rsidP="00E858BD">
      <w:pPr>
        <w:spacing w:line="276" w:lineRule="auto"/>
        <w:jc w:val="both"/>
        <w:rPr>
          <w:rFonts w:ascii="Tahoma" w:hAnsi="Tahoma" w:cs="Tahoma"/>
          <w:b/>
          <w:bCs/>
        </w:rPr>
      </w:pPr>
    </w:p>
    <w:p w14:paraId="3A13DA5F" w14:textId="77777777" w:rsidR="009C4112" w:rsidRPr="000B0128" w:rsidRDefault="009C4112" w:rsidP="00E858BD">
      <w:pPr>
        <w:spacing w:line="276" w:lineRule="auto"/>
        <w:jc w:val="both"/>
        <w:rPr>
          <w:rFonts w:ascii="Tahoma" w:hAnsi="Tahoma" w:cs="Tahoma"/>
          <w:b/>
          <w:color w:val="1F497D"/>
        </w:rPr>
      </w:pPr>
      <w:r w:rsidRPr="000B0128">
        <w:rPr>
          <w:rFonts w:ascii="Tahoma" w:hAnsi="Tahoma" w:cs="Tahoma"/>
          <w:b/>
          <w:color w:val="1F497D"/>
        </w:rPr>
        <w:t>***</w:t>
      </w:r>
    </w:p>
    <w:p w14:paraId="26AD474E" w14:textId="77777777" w:rsidR="009C4112" w:rsidRPr="000B0128" w:rsidRDefault="009C4112" w:rsidP="00E858BD">
      <w:pPr>
        <w:spacing w:after="0" w:line="276" w:lineRule="auto"/>
        <w:jc w:val="both"/>
        <w:rPr>
          <w:rFonts w:ascii="Tahoma" w:hAnsi="Tahoma" w:cs="Tahoma"/>
          <w:b/>
          <w:color w:val="1F497D"/>
        </w:rPr>
      </w:pPr>
      <w:r w:rsidRPr="000B0128">
        <w:rPr>
          <w:rFonts w:ascii="Tahoma" w:hAnsi="Tahoma" w:cs="Tahoma"/>
          <w:b/>
          <w:color w:val="1F497D"/>
        </w:rPr>
        <w:t xml:space="preserve">Kontakt dla mediów: </w:t>
      </w:r>
    </w:p>
    <w:p w14:paraId="6095382D" w14:textId="77777777" w:rsidR="009C4112" w:rsidRPr="000B0128" w:rsidRDefault="009C4112" w:rsidP="00E858BD">
      <w:pPr>
        <w:spacing w:after="0" w:line="276" w:lineRule="auto"/>
        <w:jc w:val="both"/>
        <w:rPr>
          <w:rFonts w:ascii="Tahoma" w:hAnsi="Tahoma" w:cs="Tahoma"/>
          <w:b/>
          <w:color w:val="1F497D"/>
        </w:rPr>
      </w:pPr>
      <w:r w:rsidRPr="000B0128">
        <w:rPr>
          <w:rFonts w:ascii="Tahoma" w:hAnsi="Tahoma" w:cs="Tahoma"/>
          <w:b/>
          <w:color w:val="1F497D"/>
        </w:rPr>
        <w:t>Mariusz Jaroń</w:t>
      </w:r>
    </w:p>
    <w:p w14:paraId="57990311" w14:textId="13CBE629" w:rsidR="009C4112" w:rsidRPr="000B0128" w:rsidRDefault="008F7694" w:rsidP="00E858BD">
      <w:pPr>
        <w:spacing w:after="0" w:line="276" w:lineRule="auto"/>
        <w:jc w:val="both"/>
        <w:rPr>
          <w:rFonts w:ascii="Tahoma" w:hAnsi="Tahoma" w:cs="Tahoma"/>
          <w:b/>
          <w:color w:val="1F497D"/>
        </w:rPr>
      </w:pPr>
      <w:hyperlink r:id="rId5" w:history="1">
        <w:r w:rsidR="009969A0" w:rsidRPr="00895A38">
          <w:rPr>
            <w:rStyle w:val="Hipercze"/>
            <w:rFonts w:ascii="Tahoma" w:hAnsi="Tahoma" w:cs="Tahoma"/>
            <w:b/>
          </w:rPr>
          <w:t>m.jaron@comunicativo.pl</w:t>
        </w:r>
      </w:hyperlink>
      <w:r w:rsidR="009C4112" w:rsidRPr="000B0128">
        <w:rPr>
          <w:rFonts w:ascii="Tahoma" w:hAnsi="Tahoma" w:cs="Tahoma"/>
          <w:b/>
          <w:color w:val="1F497D"/>
        </w:rPr>
        <w:tab/>
      </w:r>
    </w:p>
    <w:p w14:paraId="24179285" w14:textId="77777777" w:rsidR="009C4112" w:rsidRPr="000B0128" w:rsidRDefault="009C4112" w:rsidP="00E858BD">
      <w:pPr>
        <w:spacing w:after="0" w:line="276" w:lineRule="auto"/>
        <w:jc w:val="both"/>
        <w:rPr>
          <w:rFonts w:ascii="Tahoma" w:hAnsi="Tahoma" w:cs="Tahoma"/>
          <w:b/>
          <w:color w:val="1F497D"/>
        </w:rPr>
      </w:pPr>
      <w:r w:rsidRPr="000B0128">
        <w:rPr>
          <w:rFonts w:ascii="Tahoma" w:hAnsi="Tahoma" w:cs="Tahoma"/>
          <w:b/>
          <w:color w:val="1F497D"/>
        </w:rPr>
        <w:t>794490680</w:t>
      </w:r>
    </w:p>
    <w:p w14:paraId="674E036C" w14:textId="77777777" w:rsidR="001B18A6" w:rsidRPr="000C1FC3" w:rsidRDefault="001B18A6" w:rsidP="00E858BD">
      <w:pPr>
        <w:spacing w:line="276" w:lineRule="auto"/>
        <w:jc w:val="both"/>
        <w:rPr>
          <w:rFonts w:ascii="Tahoma" w:hAnsi="Tahoma" w:cs="Tahoma"/>
          <w:sz w:val="20"/>
          <w:szCs w:val="20"/>
        </w:rPr>
      </w:pPr>
    </w:p>
    <w:sectPr w:rsidR="001B18A6" w:rsidRPr="000C1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70FAA"/>
    <w:multiLevelType w:val="hybridMultilevel"/>
    <w:tmpl w:val="23969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57086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75"/>
    <w:rsid w:val="00020A75"/>
    <w:rsid w:val="000350F7"/>
    <w:rsid w:val="0003743F"/>
    <w:rsid w:val="000777B3"/>
    <w:rsid w:val="00087724"/>
    <w:rsid w:val="000C1FC3"/>
    <w:rsid w:val="000D3825"/>
    <w:rsid w:val="001113B1"/>
    <w:rsid w:val="001355CE"/>
    <w:rsid w:val="00182DEB"/>
    <w:rsid w:val="00195B74"/>
    <w:rsid w:val="001B18A6"/>
    <w:rsid w:val="002026DB"/>
    <w:rsid w:val="00231FB0"/>
    <w:rsid w:val="002629DB"/>
    <w:rsid w:val="00273AB2"/>
    <w:rsid w:val="0028547B"/>
    <w:rsid w:val="00306941"/>
    <w:rsid w:val="00316A2A"/>
    <w:rsid w:val="00320E46"/>
    <w:rsid w:val="003C1175"/>
    <w:rsid w:val="003C736E"/>
    <w:rsid w:val="004C1CA1"/>
    <w:rsid w:val="004D2C32"/>
    <w:rsid w:val="004D590C"/>
    <w:rsid w:val="004E4E16"/>
    <w:rsid w:val="004E7134"/>
    <w:rsid w:val="005332A0"/>
    <w:rsid w:val="00552734"/>
    <w:rsid w:val="00581129"/>
    <w:rsid w:val="005827B3"/>
    <w:rsid w:val="005F1146"/>
    <w:rsid w:val="00604420"/>
    <w:rsid w:val="006457DF"/>
    <w:rsid w:val="006815D1"/>
    <w:rsid w:val="006C1A13"/>
    <w:rsid w:val="006E7186"/>
    <w:rsid w:val="00741602"/>
    <w:rsid w:val="00747FAA"/>
    <w:rsid w:val="00763D9D"/>
    <w:rsid w:val="007779E4"/>
    <w:rsid w:val="00783611"/>
    <w:rsid w:val="00795F13"/>
    <w:rsid w:val="007A5600"/>
    <w:rsid w:val="007F12A9"/>
    <w:rsid w:val="007F4FA4"/>
    <w:rsid w:val="00802DCD"/>
    <w:rsid w:val="00857793"/>
    <w:rsid w:val="00883A39"/>
    <w:rsid w:val="008E6A20"/>
    <w:rsid w:val="008F7694"/>
    <w:rsid w:val="009346F1"/>
    <w:rsid w:val="00934C47"/>
    <w:rsid w:val="00946468"/>
    <w:rsid w:val="00953925"/>
    <w:rsid w:val="00985FB0"/>
    <w:rsid w:val="00986BD7"/>
    <w:rsid w:val="009969A0"/>
    <w:rsid w:val="009C4112"/>
    <w:rsid w:val="009D06CA"/>
    <w:rsid w:val="00A36587"/>
    <w:rsid w:val="00A4786A"/>
    <w:rsid w:val="00A6325C"/>
    <w:rsid w:val="00A71124"/>
    <w:rsid w:val="00A856CA"/>
    <w:rsid w:val="00A94B3B"/>
    <w:rsid w:val="00AC2184"/>
    <w:rsid w:val="00AE3E8D"/>
    <w:rsid w:val="00AF66DD"/>
    <w:rsid w:val="00B00777"/>
    <w:rsid w:val="00BB1AA9"/>
    <w:rsid w:val="00BC0DC1"/>
    <w:rsid w:val="00BF4668"/>
    <w:rsid w:val="00C256F5"/>
    <w:rsid w:val="00C977AC"/>
    <w:rsid w:val="00CB2C3A"/>
    <w:rsid w:val="00CC2757"/>
    <w:rsid w:val="00CC3BD3"/>
    <w:rsid w:val="00CF1831"/>
    <w:rsid w:val="00CF7D90"/>
    <w:rsid w:val="00D07CE3"/>
    <w:rsid w:val="00D368FF"/>
    <w:rsid w:val="00D46A0F"/>
    <w:rsid w:val="00D63BC7"/>
    <w:rsid w:val="00D836B1"/>
    <w:rsid w:val="00D865E1"/>
    <w:rsid w:val="00DC7604"/>
    <w:rsid w:val="00DE29D3"/>
    <w:rsid w:val="00DF0E31"/>
    <w:rsid w:val="00E15D1E"/>
    <w:rsid w:val="00E17B8F"/>
    <w:rsid w:val="00E21015"/>
    <w:rsid w:val="00E31240"/>
    <w:rsid w:val="00E858BD"/>
    <w:rsid w:val="00EA4D1A"/>
    <w:rsid w:val="00EA6021"/>
    <w:rsid w:val="00EB6B16"/>
    <w:rsid w:val="00F83AC6"/>
    <w:rsid w:val="00F9394D"/>
    <w:rsid w:val="00FB41A2"/>
    <w:rsid w:val="00FC1F46"/>
    <w:rsid w:val="00FC26F3"/>
    <w:rsid w:val="00FE4125"/>
    <w:rsid w:val="00FE594E"/>
    <w:rsid w:val="00FE713D"/>
    <w:rsid w:val="00FF2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8DE5"/>
  <w15:chartTrackingRefBased/>
  <w15:docId w15:val="{2839AACA-BB47-4AC1-BBEF-D456FDE6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59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594E"/>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9C4112"/>
    <w:rPr>
      <w:color w:val="0563C1" w:themeColor="hyperlink"/>
      <w:u w:val="single"/>
    </w:rPr>
  </w:style>
  <w:style w:type="paragraph" w:styleId="Poprawka">
    <w:name w:val="Revision"/>
    <w:hidden/>
    <w:uiPriority w:val="99"/>
    <w:semiHidden/>
    <w:rsid w:val="00AF66DD"/>
    <w:pPr>
      <w:spacing w:after="0" w:line="240" w:lineRule="auto"/>
    </w:pPr>
  </w:style>
  <w:style w:type="paragraph" w:styleId="Tytu">
    <w:name w:val="Title"/>
    <w:basedOn w:val="Normalny"/>
    <w:next w:val="Normalny"/>
    <w:link w:val="TytuZnak"/>
    <w:uiPriority w:val="10"/>
    <w:qFormat/>
    <w:rsid w:val="000350F7"/>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10"/>
    <w:rsid w:val="000350F7"/>
    <w:rPr>
      <w:rFonts w:asciiTheme="majorHAnsi" w:eastAsiaTheme="majorEastAsia" w:hAnsiTheme="majorHAnsi" w:cstheme="majorBidi"/>
      <w:spacing w:val="-10"/>
      <w:kern w:val="28"/>
      <w:sz w:val="56"/>
      <w:szCs w:val="56"/>
      <w:lang w:eastAsia="pl-PL"/>
    </w:rPr>
  </w:style>
  <w:style w:type="character" w:styleId="Nierozpoznanawzmianka">
    <w:name w:val="Unresolved Mention"/>
    <w:basedOn w:val="Domylnaczcionkaakapitu"/>
    <w:uiPriority w:val="99"/>
    <w:semiHidden/>
    <w:unhideWhenUsed/>
    <w:rsid w:val="00FF25C4"/>
    <w:rPr>
      <w:color w:val="605E5C"/>
      <w:shd w:val="clear" w:color="auto" w:fill="E1DFDD"/>
    </w:rPr>
  </w:style>
  <w:style w:type="paragraph" w:styleId="Akapitzlist">
    <w:name w:val="List Paragraph"/>
    <w:basedOn w:val="Normalny"/>
    <w:uiPriority w:val="34"/>
    <w:qFormat/>
    <w:rsid w:val="00A4786A"/>
    <w:pPr>
      <w:ind w:left="720"/>
      <w:contextualSpacing/>
    </w:pPr>
    <w:rPr>
      <w:noProof/>
    </w:rPr>
  </w:style>
  <w:style w:type="character" w:styleId="Uwydatnienie">
    <w:name w:val="Emphasis"/>
    <w:basedOn w:val="Domylnaczcionkaakapitu"/>
    <w:uiPriority w:val="20"/>
    <w:qFormat/>
    <w:rsid w:val="00A4786A"/>
    <w:rPr>
      <w:i/>
      <w:iCs/>
    </w:rPr>
  </w:style>
  <w:style w:type="paragraph" w:styleId="NormalnyWeb">
    <w:name w:val="Normal (Web)"/>
    <w:basedOn w:val="Normalny"/>
    <w:uiPriority w:val="99"/>
    <w:semiHidden/>
    <w:unhideWhenUsed/>
    <w:rsid w:val="0095392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10030">
      <w:bodyDiv w:val="1"/>
      <w:marLeft w:val="0"/>
      <w:marRight w:val="0"/>
      <w:marTop w:val="0"/>
      <w:marBottom w:val="0"/>
      <w:divBdr>
        <w:top w:val="none" w:sz="0" w:space="0" w:color="auto"/>
        <w:left w:val="none" w:sz="0" w:space="0" w:color="auto"/>
        <w:bottom w:val="none" w:sz="0" w:space="0" w:color="auto"/>
        <w:right w:val="none" w:sz="0" w:space="0" w:color="auto"/>
      </w:divBdr>
    </w:div>
    <w:div w:id="1766144335">
      <w:bodyDiv w:val="1"/>
      <w:marLeft w:val="0"/>
      <w:marRight w:val="0"/>
      <w:marTop w:val="0"/>
      <w:marBottom w:val="0"/>
      <w:divBdr>
        <w:top w:val="none" w:sz="0" w:space="0" w:color="auto"/>
        <w:left w:val="none" w:sz="0" w:space="0" w:color="auto"/>
        <w:bottom w:val="none" w:sz="0" w:space="0" w:color="auto"/>
        <w:right w:val="none" w:sz="0" w:space="0" w:color="auto"/>
      </w:divBdr>
    </w:div>
    <w:div w:id="189905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aron@comunicativ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4466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Comunicativo</dc:creator>
  <cp:keywords/>
  <dc:description/>
  <cp:lastModifiedBy>Marketing Firma</cp:lastModifiedBy>
  <cp:revision>3</cp:revision>
  <dcterms:created xsi:type="dcterms:W3CDTF">2022-12-08T09:19:00Z</dcterms:created>
  <dcterms:modified xsi:type="dcterms:W3CDTF">2022-12-08T09:23:00Z</dcterms:modified>
</cp:coreProperties>
</file>